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1137A" w14:textId="5A394E53" w:rsidR="002A4207" w:rsidRDefault="002A4207" w:rsidP="002A4207">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107</w:t>
      </w:r>
      <w:r>
        <w:rPr>
          <w:b/>
          <w:noProof/>
          <w:sz w:val="24"/>
        </w:rPr>
        <w:tab/>
      </w:r>
      <w:r w:rsidR="00D87FCA" w:rsidRPr="00D87FCA">
        <w:rPr>
          <w:b/>
          <w:noProof/>
          <w:sz w:val="24"/>
        </w:rPr>
        <w:t>R4-2307938</w:t>
      </w:r>
    </w:p>
    <w:p w14:paraId="63C63B34" w14:textId="5CA50C3B" w:rsidR="001512D7" w:rsidRPr="00566BC5" w:rsidRDefault="002A4207" w:rsidP="002A4207">
      <w:pPr>
        <w:pStyle w:val="a4"/>
        <w:tabs>
          <w:tab w:val="left" w:pos="5265"/>
        </w:tabs>
        <w:outlineLvl w:val="0"/>
        <w:rPr>
          <w:b w:val="0"/>
          <w:sz w:val="24"/>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614724B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9E1569">
        <w:rPr>
          <w:rFonts w:ascii="Arial" w:hAnsi="Arial" w:cs="Arial"/>
          <w:b/>
        </w:rPr>
        <w:t xml:space="preserve">On </w:t>
      </w:r>
      <w:r w:rsidR="00E7165D">
        <w:rPr>
          <w:rFonts w:ascii="Arial" w:hAnsi="Arial" w:cs="Arial"/>
          <w:b/>
        </w:rPr>
        <w:t>applicability</w:t>
      </w:r>
      <w:r w:rsidR="009E1569">
        <w:rPr>
          <w:rFonts w:ascii="Arial" w:hAnsi="Arial" w:cs="Arial"/>
          <w:b/>
        </w:rPr>
        <w:t xml:space="preserve"> </w:t>
      </w:r>
      <w:r w:rsidR="002A4207">
        <w:rPr>
          <w:rFonts w:ascii="Arial" w:hAnsi="Arial" w:cs="Arial"/>
          <w:b/>
        </w:rPr>
        <w:t>decision tree</w:t>
      </w:r>
      <w:r w:rsidR="009E1569">
        <w:rPr>
          <w:rFonts w:ascii="Arial" w:hAnsi="Arial" w:cs="Arial"/>
          <w:b/>
        </w:rPr>
        <w:t xml:space="preserve"> for </w:t>
      </w:r>
      <w:r w:rsidR="007D1CA3">
        <w:rPr>
          <w:rFonts w:ascii="Arial" w:hAnsi="Arial" w:cs="Arial" w:hint="eastAsia"/>
          <w:b/>
          <w:lang w:eastAsia="zh-CN"/>
        </w:rPr>
        <w:t>FR2</w:t>
      </w:r>
      <w:r w:rsidR="007D1CA3">
        <w:rPr>
          <w:rFonts w:ascii="Arial" w:hAnsi="Arial" w:cs="Arial"/>
          <w:b/>
        </w:rPr>
        <w:t xml:space="preserve"> MIMO OTA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CE263C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A294B">
        <w:rPr>
          <w:rFonts w:ascii="Arial" w:hAnsi="Arial" w:cs="Arial"/>
          <w:b/>
        </w:rPr>
        <w:t>8</w:t>
      </w:r>
      <w:r w:rsidR="00CA5888">
        <w:rPr>
          <w:rFonts w:ascii="Arial" w:hAnsi="Arial" w:cs="Arial"/>
          <w:b/>
        </w:rPr>
        <w:t>.</w:t>
      </w:r>
      <w:r w:rsidR="00933CEB">
        <w:rPr>
          <w:rFonts w:ascii="Arial" w:hAnsi="Arial" w:cs="Arial"/>
          <w:b/>
        </w:rPr>
        <w:t>17</w:t>
      </w:r>
      <w:r w:rsidR="00CA5888">
        <w:rPr>
          <w:rFonts w:ascii="Arial" w:hAnsi="Arial" w:cs="Arial"/>
          <w:b/>
        </w:rPr>
        <w:t>.</w:t>
      </w:r>
      <w:r w:rsidR="00AC599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bookmarkStart w:id="1" w:name="_GoBack"/>
      <w:bookmarkEnd w:id="1"/>
    </w:p>
    <w:p w14:paraId="71A1430C" w14:textId="77777777" w:rsidR="0045428D" w:rsidRDefault="000A567D" w:rsidP="002A1C01">
      <w:pPr>
        <w:pStyle w:val="1"/>
      </w:pPr>
      <w:r>
        <w:t>1.</w:t>
      </w:r>
      <w:r>
        <w:tab/>
      </w:r>
      <w:r w:rsidR="002A1C01">
        <w:t>Introduction</w:t>
      </w:r>
    </w:p>
    <w:p w14:paraId="2B4E2FF1" w14:textId="7F34F23B" w:rsidR="003B6ABE" w:rsidRDefault="0028372F" w:rsidP="008F13B3">
      <w:pPr>
        <w:rPr>
          <w:lang w:eastAsia="zh-CN"/>
        </w:rPr>
      </w:pPr>
      <w:r>
        <w:rPr>
          <w:lang w:eastAsia="zh-CN"/>
        </w:rPr>
        <w:t xml:space="preserve">According to the time plan of FR2 MIMO OTA campaign, lab alignment campaign can start </w:t>
      </w:r>
      <w:r w:rsidRPr="001B23FF">
        <w:rPr>
          <w:rFonts w:eastAsiaTheme="minorEastAsia"/>
          <w:bCs/>
          <w:lang w:eastAsia="zh-CN"/>
        </w:rPr>
        <w:t>after RAN4#106-bis-e immediately</w:t>
      </w:r>
      <w:r>
        <w:rPr>
          <w:lang w:eastAsia="zh-CN"/>
        </w:rPr>
        <w:t xml:space="preserve">. Now that all the 4 PADs are NSA UE but the </w:t>
      </w:r>
      <w:r w:rsidRPr="0028372F">
        <w:rPr>
          <w:lang w:eastAsia="zh-CN"/>
        </w:rPr>
        <w:t>EN-DC band combination decision tree</w:t>
      </w:r>
      <w:r>
        <w:rPr>
          <w:lang w:eastAsia="zh-CN"/>
        </w:rPr>
        <w:t xml:space="preserve"> has not been determined yet. It is urgent to finalize the decision tree for smooth proceeding of subsequent campaign.</w:t>
      </w:r>
    </w:p>
    <w:p w14:paraId="2D3DC3E3" w14:textId="1EF30047" w:rsidR="0028372F" w:rsidRDefault="0028372F" w:rsidP="008F13B3">
      <w:pPr>
        <w:rPr>
          <w:lang w:eastAsia="zh-CN"/>
        </w:rPr>
      </w:pPr>
      <w:r>
        <w:rPr>
          <w:lang w:eastAsia="zh-CN"/>
        </w:rPr>
        <w:t>The agreement of last meeting is as following [1]</w:t>
      </w:r>
      <w:r w:rsidR="00E7165D">
        <w:rPr>
          <w:lang w:eastAsia="zh-CN"/>
        </w:rPr>
        <w:t>, B66 was agreed as example LTE anchor band for n261 and decision tree is expected to be further discussed:</w:t>
      </w:r>
    </w:p>
    <w:tbl>
      <w:tblPr>
        <w:tblStyle w:val="ad"/>
        <w:tblW w:w="0" w:type="auto"/>
        <w:tblLook w:val="04A0" w:firstRow="1" w:lastRow="0" w:firstColumn="1" w:lastColumn="0" w:noHBand="0" w:noVBand="1"/>
      </w:tblPr>
      <w:tblGrid>
        <w:gridCol w:w="9622"/>
      </w:tblGrid>
      <w:tr w:rsidR="00EF3876" w14:paraId="73D31856" w14:textId="77777777" w:rsidTr="00682759">
        <w:trPr>
          <w:trHeight w:val="1025"/>
        </w:trPr>
        <w:tc>
          <w:tcPr>
            <w:tcW w:w="9622" w:type="dxa"/>
          </w:tcPr>
          <w:p w14:paraId="5EC35D09" w14:textId="77777777" w:rsidR="009B5D9B" w:rsidRPr="00433A64" w:rsidRDefault="009B5D9B" w:rsidP="009B5D9B">
            <w:pPr>
              <w:pStyle w:val="3"/>
            </w:pPr>
            <w:r w:rsidRPr="00433A64">
              <w:t xml:space="preserve">Sub-topic 2-4 EN-DC band combination selection for </w:t>
            </w:r>
            <w:bookmarkStart w:id="2" w:name="_Hlk132293109"/>
            <w:r w:rsidRPr="00433A64">
              <w:t>FR2 MIMO OTA</w:t>
            </w:r>
            <w:bookmarkEnd w:id="2"/>
          </w:p>
          <w:p w14:paraId="07D50CAC" w14:textId="77777777" w:rsidR="009B5D9B" w:rsidRPr="00433A64" w:rsidRDefault="009B5D9B" w:rsidP="009B5D9B">
            <w:pPr>
              <w:spacing w:after="120"/>
              <w:rPr>
                <w:b/>
                <w:u w:val="single"/>
              </w:rPr>
            </w:pPr>
            <w:r w:rsidRPr="00433A64">
              <w:rPr>
                <w:b/>
                <w:u w:val="single"/>
              </w:rPr>
              <w:t>Issues 2-4-1 and 2-4-2: Example LTE anchor band selection and Decision tree</w:t>
            </w:r>
          </w:p>
          <w:p w14:paraId="1353D344" w14:textId="77777777" w:rsidR="009B5D9B" w:rsidRPr="00433A64" w:rsidRDefault="009B5D9B" w:rsidP="009B5D9B">
            <w:pPr>
              <w:spacing w:afterLines="50" w:after="120"/>
              <w:rPr>
                <w:rFonts w:eastAsiaTheme="minorEastAsia"/>
                <w:b/>
                <w:lang w:eastAsia="zh-CN"/>
              </w:rPr>
            </w:pPr>
            <w:r w:rsidRPr="00433A64">
              <w:rPr>
                <w:b/>
                <w:lang w:eastAsia="zh-CN"/>
              </w:rPr>
              <w:t>&lt;Agreement&gt;</w:t>
            </w:r>
            <w:r w:rsidRPr="00433A64">
              <w:rPr>
                <w:lang w:eastAsia="zh-CN"/>
              </w:rPr>
              <w:t>:</w:t>
            </w:r>
          </w:p>
          <w:p w14:paraId="11DC94B3" w14:textId="77777777" w:rsidR="009B5D9B" w:rsidRPr="00433A64" w:rsidRDefault="009B5D9B" w:rsidP="009B5D9B">
            <w:pPr>
              <w:pStyle w:val="af3"/>
              <w:numPr>
                <w:ilvl w:val="0"/>
                <w:numId w:val="4"/>
              </w:numPr>
              <w:spacing w:after="120"/>
              <w:ind w:left="720" w:firstLineChars="0"/>
              <w:rPr>
                <w:rFonts w:eastAsiaTheme="minorEastAsia"/>
                <w:iCs/>
                <w:lang w:eastAsia="zh-CN"/>
              </w:rPr>
            </w:pPr>
            <w:r w:rsidRPr="00433A64">
              <w:rPr>
                <w:rFonts w:eastAsiaTheme="minorEastAsia" w:hint="eastAsia"/>
                <w:iCs/>
                <w:lang w:eastAsia="zh-CN"/>
              </w:rPr>
              <w:t>T</w:t>
            </w:r>
            <w:r w:rsidRPr="00433A64">
              <w:rPr>
                <w:rFonts w:eastAsiaTheme="minorEastAsia"/>
                <w:iCs/>
                <w:lang w:eastAsia="zh-CN"/>
              </w:rPr>
              <w:t xml:space="preserve">o make sure a consistent test condition for a particular UE across different labs, an example LTE anchor band along with a decision tree shall be defined. </w:t>
            </w:r>
          </w:p>
          <w:p w14:paraId="564144F5" w14:textId="77777777" w:rsidR="009B5D9B" w:rsidRPr="00433A64" w:rsidRDefault="009B5D9B" w:rsidP="009B5D9B">
            <w:pPr>
              <w:pStyle w:val="af3"/>
              <w:numPr>
                <w:ilvl w:val="0"/>
                <w:numId w:val="4"/>
              </w:numPr>
              <w:spacing w:after="120"/>
              <w:ind w:left="720" w:firstLineChars="0"/>
              <w:rPr>
                <w:rFonts w:eastAsiaTheme="minorEastAsia"/>
                <w:iCs/>
                <w:lang w:eastAsia="zh-CN"/>
              </w:rPr>
            </w:pPr>
            <w:r w:rsidRPr="00433A64">
              <w:rPr>
                <w:rFonts w:eastAsiaTheme="minorEastAsia"/>
                <w:iCs/>
                <w:lang w:eastAsia="zh-CN"/>
              </w:rPr>
              <w:t xml:space="preserve">LTE B66 is selected as the example LTE anchor band for n261 FR2 MIMO OTA test. </w:t>
            </w:r>
            <w:r w:rsidRPr="00433A64">
              <w:rPr>
                <w:rFonts w:eastAsiaTheme="minorEastAsia" w:hint="eastAsia"/>
                <w:iCs/>
                <w:lang w:eastAsia="zh-CN"/>
              </w:rPr>
              <w:t>F</w:t>
            </w:r>
            <w:r w:rsidRPr="00433A64">
              <w:rPr>
                <w:rFonts w:eastAsiaTheme="minorEastAsia"/>
                <w:iCs/>
                <w:lang w:eastAsia="zh-CN"/>
              </w:rPr>
              <w:t>or UE</w:t>
            </w:r>
            <w:r w:rsidRPr="00433A64">
              <w:rPr>
                <w:rFonts w:eastAsiaTheme="minorEastAsia" w:hint="eastAsia"/>
                <w:iCs/>
                <w:lang w:eastAsia="zh-CN"/>
              </w:rPr>
              <w:t>s</w:t>
            </w:r>
            <w:r w:rsidRPr="00433A64">
              <w:rPr>
                <w:rFonts w:eastAsiaTheme="minorEastAsia"/>
                <w:iCs/>
                <w:lang w:eastAsia="zh-CN"/>
              </w:rPr>
              <w:t xml:space="preserve"> that don’t support B66, use a decision tree to select the LTE anchor band.</w:t>
            </w:r>
          </w:p>
          <w:p w14:paraId="20FF521C" w14:textId="77777777" w:rsidR="009B5D9B" w:rsidRPr="00E7165D" w:rsidRDefault="009B5D9B" w:rsidP="009B5D9B">
            <w:pPr>
              <w:pStyle w:val="af3"/>
              <w:numPr>
                <w:ilvl w:val="0"/>
                <w:numId w:val="4"/>
              </w:numPr>
              <w:spacing w:after="120"/>
              <w:ind w:left="720" w:firstLineChars="0"/>
              <w:rPr>
                <w:rFonts w:eastAsiaTheme="minorEastAsia"/>
                <w:iCs/>
                <w:highlight w:val="yellow"/>
                <w:lang w:eastAsia="zh-CN"/>
              </w:rPr>
            </w:pPr>
            <w:r w:rsidRPr="00E7165D">
              <w:rPr>
                <w:rFonts w:eastAsiaTheme="minorEastAsia"/>
                <w:iCs/>
                <w:highlight w:val="yellow"/>
                <w:lang w:eastAsia="zh-CN"/>
              </w:rPr>
              <w:t xml:space="preserve">Further discuss details of the decision tree at next meetings. </w:t>
            </w:r>
          </w:p>
          <w:p w14:paraId="4BE38E33" w14:textId="07EC491E" w:rsidR="00EF3876" w:rsidRPr="009B5D9B" w:rsidRDefault="009B5D9B" w:rsidP="009B5D9B">
            <w:pPr>
              <w:pStyle w:val="af3"/>
              <w:numPr>
                <w:ilvl w:val="0"/>
                <w:numId w:val="4"/>
              </w:numPr>
              <w:spacing w:after="120"/>
              <w:ind w:left="720" w:firstLineChars="0"/>
              <w:rPr>
                <w:lang w:eastAsia="zh-CN"/>
              </w:rPr>
            </w:pPr>
            <w:r w:rsidRPr="00433A64">
              <w:rPr>
                <w:rFonts w:eastAsiaTheme="minorEastAsia" w:hint="eastAsia"/>
                <w:lang w:val="en-US" w:eastAsia="zh-CN"/>
              </w:rPr>
              <w:t>Note</w:t>
            </w:r>
            <w:r w:rsidRPr="00433A64">
              <w:rPr>
                <w:rFonts w:eastAsiaTheme="minorEastAsia"/>
                <w:lang w:val="en-US" w:eastAsia="zh-CN"/>
              </w:rPr>
              <w:t>: UEs that support n261 with any LTE anchor are allowed for the FR2 band n261 MIMO OTA Measurement Campaign.</w:t>
            </w:r>
          </w:p>
        </w:tc>
      </w:tr>
    </w:tbl>
    <w:p w14:paraId="4C4AA7BF" w14:textId="77777777" w:rsidR="00EF3876" w:rsidRDefault="00EF3876" w:rsidP="008F13B3">
      <w:pPr>
        <w:rPr>
          <w:lang w:eastAsia="zh-CN"/>
        </w:rPr>
      </w:pPr>
    </w:p>
    <w:p w14:paraId="53C76B1F" w14:textId="0060530C" w:rsidR="00AB198D" w:rsidRPr="00AB198D" w:rsidRDefault="00B20FD1" w:rsidP="008F13B3">
      <w:pPr>
        <w:rPr>
          <w:lang w:val="en-US" w:eastAsia="zh-CN"/>
        </w:rPr>
      </w:pPr>
      <w:r>
        <w:rPr>
          <w:lang w:eastAsia="zh-CN"/>
        </w:rPr>
        <w:t xml:space="preserve">In this contribution, </w:t>
      </w:r>
      <w:r w:rsidR="0064310B">
        <w:rPr>
          <w:lang w:eastAsia="zh-CN"/>
        </w:rPr>
        <w:t xml:space="preserve">we further </w:t>
      </w:r>
      <w:r w:rsidR="009E1569">
        <w:rPr>
          <w:lang w:eastAsia="zh-CN"/>
        </w:rPr>
        <w:t xml:space="preserve">discuss </w:t>
      </w:r>
      <w:r w:rsidR="009B5D9B">
        <w:rPr>
          <w:lang w:eastAsia="zh-CN"/>
        </w:rPr>
        <w:t>the decision tree and propose to reuse the same decision tree as that for FR1 TRP TRS</w:t>
      </w:r>
      <w:r w:rsidR="00102B34">
        <w:rPr>
          <w:lang w:eastAsia="zh-CN"/>
        </w:rPr>
        <w:t>.</w:t>
      </w:r>
    </w:p>
    <w:p w14:paraId="65A85401" w14:textId="697A8A6E" w:rsidR="00962566" w:rsidRDefault="000A567D" w:rsidP="00E33B8C">
      <w:pPr>
        <w:pStyle w:val="1"/>
      </w:pPr>
      <w:r>
        <w:t xml:space="preserve">2. </w:t>
      </w:r>
      <w:r>
        <w:tab/>
      </w:r>
      <w:r w:rsidR="002A1C01">
        <w:t>Discussion</w:t>
      </w:r>
    </w:p>
    <w:p w14:paraId="2993049C" w14:textId="19638FB4" w:rsidR="00100DF7" w:rsidRDefault="00527BA9" w:rsidP="00E16A3E">
      <w:pPr>
        <w:rPr>
          <w:lang w:eastAsia="zh-CN"/>
        </w:rPr>
      </w:pPr>
      <w:r>
        <w:rPr>
          <w:lang w:eastAsia="zh-CN"/>
        </w:rPr>
        <w:t>About</w:t>
      </w:r>
      <w:r w:rsidR="00100DF7">
        <w:rPr>
          <w:lang w:eastAsia="zh-CN"/>
        </w:rPr>
        <w:t xml:space="preserve"> the decision tree of EN-DC band combination selection, the options discussed last meeting are as following</w:t>
      </w:r>
      <w:r w:rsidR="00DB71AB">
        <w:rPr>
          <w:lang w:eastAsia="zh-CN"/>
        </w:rPr>
        <w:t xml:space="preserve"> [2]</w:t>
      </w:r>
      <w:r w:rsidR="00100DF7">
        <w:rPr>
          <w:lang w:eastAsia="zh-CN"/>
        </w:rPr>
        <w:t>:</w:t>
      </w:r>
    </w:p>
    <w:tbl>
      <w:tblPr>
        <w:tblStyle w:val="ad"/>
        <w:tblW w:w="0" w:type="auto"/>
        <w:tblLook w:val="04A0" w:firstRow="1" w:lastRow="0" w:firstColumn="1" w:lastColumn="0" w:noHBand="0" w:noVBand="1"/>
      </w:tblPr>
      <w:tblGrid>
        <w:gridCol w:w="9622"/>
      </w:tblGrid>
      <w:tr w:rsidR="00100DF7" w14:paraId="77E1DFAF" w14:textId="77777777" w:rsidTr="00100DF7">
        <w:tc>
          <w:tcPr>
            <w:tcW w:w="9622" w:type="dxa"/>
          </w:tcPr>
          <w:p w14:paraId="0E2BEC6C" w14:textId="77777777" w:rsidR="00100DF7" w:rsidRDefault="00100DF7" w:rsidP="00100DF7">
            <w:pPr>
              <w:spacing w:after="120"/>
              <w:rPr>
                <w:b/>
                <w:u w:val="single"/>
              </w:rPr>
            </w:pPr>
            <w:r>
              <w:rPr>
                <w:b/>
                <w:u w:val="single"/>
              </w:rPr>
              <w:t>Issue 2-4-2: Decision tree to select the EN-DC band combination for FR2 MIMO OTA testing</w:t>
            </w:r>
          </w:p>
          <w:p w14:paraId="4619A4EE" w14:textId="77777777" w:rsidR="00100DF7" w:rsidRDefault="00100DF7" w:rsidP="00100DF7">
            <w:pPr>
              <w:pStyle w:val="af3"/>
              <w:numPr>
                <w:ilvl w:val="0"/>
                <w:numId w:val="4"/>
              </w:numPr>
              <w:spacing w:after="120"/>
              <w:ind w:left="720" w:firstLineChars="0"/>
              <w:rPr>
                <w:rFonts w:eastAsia="宋体"/>
                <w:szCs w:val="24"/>
                <w:lang w:eastAsia="zh-CN"/>
              </w:rPr>
            </w:pPr>
            <w:r>
              <w:rPr>
                <w:rFonts w:eastAsia="宋体"/>
                <w:szCs w:val="24"/>
                <w:lang w:eastAsia="zh-CN"/>
              </w:rPr>
              <w:t>Options</w:t>
            </w:r>
          </w:p>
          <w:p w14:paraId="60D9130E" w14:textId="77777777" w:rsidR="00100DF7" w:rsidRDefault="00100DF7" w:rsidP="00100DF7">
            <w:pPr>
              <w:pStyle w:val="af3"/>
              <w:numPr>
                <w:ilvl w:val="1"/>
                <w:numId w:val="4"/>
              </w:numPr>
              <w:spacing w:after="120"/>
              <w:ind w:firstLineChars="0"/>
              <w:rPr>
                <w:rFonts w:eastAsia="宋体"/>
                <w:szCs w:val="24"/>
                <w:lang w:eastAsia="zh-CN"/>
              </w:rPr>
            </w:pPr>
            <w:r>
              <w:rPr>
                <w:szCs w:val="24"/>
                <w:lang w:eastAsia="zh-CN"/>
              </w:rPr>
              <w:t>Option 1 (Samsung): Reuse the same criteria of FR1 TRP TRS in terms of uplink perspective, i.e., select the LTE band whose uplink is closest in frequency to the uplink of LTE band used in the example band combination corresponding to the selected NR carrier and which is supported by the UE in an EN-DC configuration with the chosen NR band.</w:t>
            </w:r>
          </w:p>
          <w:p w14:paraId="02BCDCB4" w14:textId="77777777" w:rsidR="00100DF7" w:rsidRDefault="00100DF7" w:rsidP="00100DF7">
            <w:pPr>
              <w:pStyle w:val="af3"/>
              <w:numPr>
                <w:ilvl w:val="2"/>
                <w:numId w:val="4"/>
              </w:numPr>
              <w:spacing w:after="120"/>
              <w:ind w:firstLineChars="0"/>
              <w:rPr>
                <w:rFonts w:eastAsia="宋体"/>
                <w:szCs w:val="24"/>
                <w:lang w:eastAsia="zh-CN"/>
              </w:rPr>
            </w:pPr>
            <w:r>
              <w:rPr>
                <w:szCs w:val="24"/>
                <w:lang w:eastAsia="zh-CN"/>
              </w:rPr>
              <w:t>Option 1</w:t>
            </w:r>
            <w:r>
              <w:t xml:space="preserve">a: </w:t>
            </w:r>
            <w:r>
              <w:rPr>
                <w:szCs w:val="24"/>
                <w:lang w:eastAsia="zh-CN"/>
              </w:rPr>
              <w:t>Reuse the same decision tree as that for FR1 TRP TRS (additional clarification needed about uplink or downlink as indicated above).</w:t>
            </w:r>
          </w:p>
          <w:p w14:paraId="226B85FD" w14:textId="77777777" w:rsidR="00100DF7" w:rsidRDefault="00100DF7" w:rsidP="00100DF7">
            <w:pPr>
              <w:pStyle w:val="af3"/>
              <w:numPr>
                <w:ilvl w:val="1"/>
                <w:numId w:val="4"/>
              </w:numPr>
              <w:spacing w:after="120"/>
              <w:ind w:firstLineChars="0"/>
              <w:rPr>
                <w:szCs w:val="24"/>
                <w:lang w:eastAsia="zh-CN"/>
              </w:rPr>
            </w:pPr>
            <w:r>
              <w:rPr>
                <w:rFonts w:hint="eastAsia"/>
                <w:szCs w:val="24"/>
                <w:lang w:eastAsia="zh-CN"/>
              </w:rPr>
              <w:t>O</w:t>
            </w:r>
            <w:r>
              <w:rPr>
                <w:szCs w:val="24"/>
                <w:lang w:eastAsia="zh-CN"/>
              </w:rPr>
              <w:t>ption 2 (Xiaomi): Not to reuse the mechanism of FR1 TRP TRS for FR2 MIMO OTA EN-DC band combination selection.</w:t>
            </w:r>
          </w:p>
          <w:p w14:paraId="11FFEEEA" w14:textId="77777777" w:rsidR="00100DF7" w:rsidRDefault="00100DF7" w:rsidP="00100DF7">
            <w:pPr>
              <w:pStyle w:val="af3"/>
              <w:numPr>
                <w:ilvl w:val="2"/>
                <w:numId w:val="4"/>
              </w:numPr>
              <w:overflowPunct w:val="0"/>
              <w:autoSpaceDE w:val="0"/>
              <w:autoSpaceDN w:val="0"/>
              <w:adjustRightInd w:val="0"/>
              <w:ind w:firstLineChars="0"/>
              <w:textAlignment w:val="baseline"/>
              <w:rPr>
                <w:szCs w:val="24"/>
                <w:lang w:eastAsia="zh-CN"/>
              </w:rPr>
            </w:pPr>
            <w:r>
              <w:rPr>
                <w:szCs w:val="24"/>
                <w:lang w:eastAsia="zh-CN"/>
              </w:rPr>
              <w:t>Option 2</w:t>
            </w:r>
            <w:r>
              <w:rPr>
                <w:rFonts w:eastAsiaTheme="minorEastAsia"/>
                <w:szCs w:val="24"/>
                <w:lang w:eastAsia="zh-CN"/>
              </w:rPr>
              <w:t xml:space="preserve">a: </w:t>
            </w:r>
            <w:r>
              <w:rPr>
                <w:szCs w:val="24"/>
                <w:lang w:eastAsia="zh-CN"/>
              </w:rPr>
              <w:t xml:space="preserve">The lowest LTE frequency band which is supported for FR2 EN-DC can be selected. </w:t>
            </w:r>
          </w:p>
          <w:p w14:paraId="6AEBECA1" w14:textId="3D022D23" w:rsidR="00100DF7" w:rsidRDefault="00100DF7" w:rsidP="00100DF7">
            <w:pPr>
              <w:pStyle w:val="af3"/>
              <w:numPr>
                <w:ilvl w:val="1"/>
                <w:numId w:val="4"/>
              </w:numPr>
              <w:spacing w:after="120"/>
              <w:ind w:firstLineChars="0"/>
              <w:rPr>
                <w:lang w:eastAsia="zh-CN"/>
              </w:rPr>
            </w:pPr>
            <w:r>
              <w:rPr>
                <w:rFonts w:eastAsiaTheme="minorEastAsia" w:hint="eastAsia"/>
                <w:szCs w:val="24"/>
                <w:lang w:eastAsia="zh-CN"/>
              </w:rPr>
              <w:t>O</w:t>
            </w:r>
            <w:r>
              <w:rPr>
                <w:rFonts w:eastAsiaTheme="minorEastAsia"/>
                <w:szCs w:val="24"/>
                <w:lang w:eastAsia="zh-CN"/>
              </w:rPr>
              <w:t>thers</w:t>
            </w:r>
          </w:p>
        </w:tc>
      </w:tr>
    </w:tbl>
    <w:p w14:paraId="754343A5" w14:textId="77777777" w:rsidR="00100DF7" w:rsidRDefault="00100DF7" w:rsidP="00E16A3E">
      <w:pPr>
        <w:rPr>
          <w:lang w:eastAsia="zh-CN"/>
        </w:rPr>
      </w:pPr>
    </w:p>
    <w:p w14:paraId="08249830" w14:textId="40C72362" w:rsidR="00100DF7" w:rsidRDefault="00E83BAD" w:rsidP="00E16A3E">
      <w:pPr>
        <w:rPr>
          <w:lang w:eastAsia="zh-CN"/>
        </w:rPr>
      </w:pPr>
      <w:r>
        <w:rPr>
          <w:rFonts w:hint="eastAsia"/>
          <w:lang w:eastAsia="zh-CN"/>
        </w:rPr>
        <w:lastRenderedPageBreak/>
        <w:t>D</w:t>
      </w:r>
      <w:r>
        <w:rPr>
          <w:lang w:eastAsia="zh-CN"/>
        </w:rPr>
        <w:t>uring discussion in last meeting, companies have the consensus that NR FR2 MIMO OTA performance are not sensitive to which LTE carrier to be used theoretically. With that, it seems not necessary to define a separate decision tree mechanism for MIMO OTA. It would be no harm to reuse the decision tree for FR1 TRP TRS for simplicity.</w:t>
      </w:r>
    </w:p>
    <w:p w14:paraId="71E57F56" w14:textId="44BF043F" w:rsidR="00E83BAD" w:rsidRDefault="00E83BAD" w:rsidP="00E83BAD">
      <w:pPr>
        <w:spacing w:after="120"/>
        <w:ind w:left="1418" w:hanging="1418"/>
        <w:rPr>
          <w:lang w:eastAsia="zh-CN"/>
        </w:rPr>
      </w:pPr>
      <w:r>
        <w:rPr>
          <w:b/>
          <w:bCs/>
        </w:rPr>
        <w:t>Proposal 1</w:t>
      </w:r>
      <w:r w:rsidRPr="00DF1B01">
        <w:rPr>
          <w:b/>
          <w:bCs/>
        </w:rPr>
        <w:t>:</w:t>
      </w:r>
      <w:r w:rsidRPr="00DF1B01">
        <w:rPr>
          <w:b/>
          <w:bCs/>
        </w:rPr>
        <w:tab/>
      </w:r>
      <w:r w:rsidRPr="00E83BAD">
        <w:rPr>
          <w:b/>
          <w:lang w:eastAsia="zh-CN"/>
        </w:rPr>
        <w:t xml:space="preserve">Reuse the same decision </w:t>
      </w:r>
      <w:r>
        <w:rPr>
          <w:b/>
          <w:lang w:eastAsia="zh-CN"/>
        </w:rPr>
        <w:t>tree of</w:t>
      </w:r>
      <w:r w:rsidRPr="00E83BAD">
        <w:rPr>
          <w:b/>
          <w:lang w:eastAsia="zh-CN"/>
        </w:rPr>
        <w:t xml:space="preserve"> FR1 TRP TRS</w:t>
      </w:r>
      <w:r>
        <w:rPr>
          <w:b/>
          <w:lang w:eastAsia="zh-CN"/>
        </w:rPr>
        <w:t xml:space="preserve"> for FR2 MIMO OTA to select EN-DC band combination</w:t>
      </w:r>
      <w:r w:rsidRPr="006933DF">
        <w:rPr>
          <w:b/>
          <w:lang w:eastAsia="zh-CN"/>
        </w:rPr>
        <w:t>.</w:t>
      </w:r>
    </w:p>
    <w:p w14:paraId="6DE136D1" w14:textId="624FE191" w:rsidR="00B7292E" w:rsidRDefault="00B7292E" w:rsidP="00E16A3E">
      <w:pPr>
        <w:rPr>
          <w:lang w:eastAsia="zh-CN"/>
        </w:rPr>
      </w:pPr>
      <w:r>
        <w:rPr>
          <w:lang w:eastAsia="zh-CN"/>
        </w:rPr>
        <w:t>All the PADs will be available for lab alignment test after this meeting, the supported NR FR2 bands are collected already but the supported LTE bands are not yet</w:t>
      </w:r>
      <w:r w:rsidR="00B27EE0">
        <w:rPr>
          <w:lang w:eastAsia="zh-CN"/>
        </w:rPr>
        <w:t xml:space="preserve"> [1]</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2"/>
        <w:gridCol w:w="2238"/>
        <w:gridCol w:w="1171"/>
        <w:gridCol w:w="953"/>
        <w:gridCol w:w="1531"/>
        <w:gridCol w:w="1603"/>
        <w:gridCol w:w="1154"/>
      </w:tblGrid>
      <w:tr w:rsidR="00B7292E" w:rsidRPr="00433A64" w14:paraId="412CD445" w14:textId="77777777" w:rsidTr="00E16112">
        <w:trPr>
          <w:trHeight w:val="774"/>
          <w:jc w:val="center"/>
        </w:trPr>
        <w:tc>
          <w:tcPr>
            <w:tcW w:w="0" w:type="auto"/>
            <w:tcMar>
              <w:top w:w="0" w:type="dxa"/>
              <w:left w:w="108" w:type="dxa"/>
              <w:bottom w:w="0" w:type="dxa"/>
              <w:right w:w="108" w:type="dxa"/>
            </w:tcMar>
            <w:vAlign w:val="center"/>
          </w:tcPr>
          <w:p w14:paraId="51DCB960" w14:textId="77777777" w:rsidR="00B7292E" w:rsidRPr="00433A64" w:rsidRDefault="00B7292E" w:rsidP="00E16112">
            <w:pPr>
              <w:spacing w:after="0"/>
              <w:jc w:val="center"/>
              <w:rPr>
                <w:rFonts w:ascii="Calibri" w:hAnsi="Calibri" w:cs="Calibri"/>
                <w:sz w:val="22"/>
                <w:szCs w:val="22"/>
                <w:lang w:val="en-US" w:eastAsia="zh-CN"/>
              </w:rPr>
            </w:pPr>
            <w:r w:rsidRPr="00433A64">
              <w:rPr>
                <w:b/>
                <w:bCs/>
                <w:lang w:eastAsia="zh-CN"/>
              </w:rPr>
              <w:t>Provider</w:t>
            </w:r>
          </w:p>
        </w:tc>
        <w:tc>
          <w:tcPr>
            <w:tcW w:w="2284" w:type="dxa"/>
            <w:tcMar>
              <w:top w:w="0" w:type="dxa"/>
              <w:left w:w="108" w:type="dxa"/>
              <w:bottom w:w="0" w:type="dxa"/>
              <w:right w:w="108" w:type="dxa"/>
            </w:tcMar>
            <w:vAlign w:val="center"/>
          </w:tcPr>
          <w:p w14:paraId="1BC08174" w14:textId="77777777" w:rsidR="00B7292E" w:rsidRPr="00433A64" w:rsidRDefault="00B7292E" w:rsidP="00E16112">
            <w:pPr>
              <w:spacing w:after="0"/>
              <w:jc w:val="center"/>
              <w:rPr>
                <w:rFonts w:ascii="Calibri" w:hAnsi="Calibri" w:cs="Calibri"/>
                <w:sz w:val="22"/>
                <w:szCs w:val="22"/>
                <w:lang w:val="en-US" w:eastAsia="zh-CN"/>
              </w:rPr>
            </w:pPr>
            <w:r w:rsidRPr="00433A64">
              <w:rPr>
                <w:b/>
                <w:bCs/>
                <w:lang w:eastAsia="zh-CN"/>
              </w:rPr>
              <w:t>How many PADs can be provided</w:t>
            </w:r>
          </w:p>
        </w:tc>
        <w:tc>
          <w:tcPr>
            <w:tcW w:w="1171" w:type="dxa"/>
            <w:tcMar>
              <w:top w:w="0" w:type="dxa"/>
              <w:left w:w="108" w:type="dxa"/>
              <w:bottom w:w="0" w:type="dxa"/>
              <w:right w:w="108" w:type="dxa"/>
            </w:tcMar>
            <w:vAlign w:val="center"/>
          </w:tcPr>
          <w:p w14:paraId="4332EFFE" w14:textId="77777777" w:rsidR="00B7292E" w:rsidRPr="00433A64" w:rsidRDefault="00B7292E" w:rsidP="00E16112">
            <w:pPr>
              <w:spacing w:after="0"/>
              <w:jc w:val="center"/>
              <w:rPr>
                <w:b/>
                <w:bCs/>
                <w:lang w:eastAsia="zh-CN"/>
              </w:rPr>
            </w:pPr>
            <w:r w:rsidRPr="00433A64">
              <w:rPr>
                <w:b/>
                <w:bCs/>
                <w:lang w:eastAsia="zh-CN"/>
              </w:rPr>
              <w:t>NSA (preferred)</w:t>
            </w:r>
          </w:p>
          <w:p w14:paraId="142DCD9A" w14:textId="77777777" w:rsidR="00B7292E" w:rsidRPr="00433A64" w:rsidRDefault="00B7292E" w:rsidP="00E16112">
            <w:pPr>
              <w:spacing w:after="0"/>
              <w:jc w:val="center"/>
              <w:rPr>
                <w:rFonts w:ascii="Calibri" w:hAnsi="Calibri" w:cs="Calibri"/>
                <w:sz w:val="22"/>
                <w:szCs w:val="22"/>
                <w:lang w:val="en-US" w:eastAsia="zh-CN"/>
              </w:rPr>
            </w:pPr>
            <w:r w:rsidRPr="00433A64">
              <w:rPr>
                <w:b/>
                <w:bCs/>
                <w:lang w:eastAsia="zh-CN"/>
              </w:rPr>
              <w:t>/SA</w:t>
            </w:r>
          </w:p>
        </w:tc>
        <w:tc>
          <w:tcPr>
            <w:tcW w:w="955" w:type="dxa"/>
            <w:tcMar>
              <w:top w:w="0" w:type="dxa"/>
              <w:left w:w="108" w:type="dxa"/>
              <w:bottom w:w="0" w:type="dxa"/>
              <w:right w:w="108" w:type="dxa"/>
            </w:tcMar>
            <w:vAlign w:val="center"/>
          </w:tcPr>
          <w:p w14:paraId="3C3536C2" w14:textId="77777777" w:rsidR="00B7292E" w:rsidRPr="00433A64" w:rsidRDefault="00B7292E" w:rsidP="00E16112">
            <w:pPr>
              <w:spacing w:after="0"/>
              <w:jc w:val="center"/>
              <w:rPr>
                <w:rFonts w:ascii="Calibri" w:hAnsi="Calibri" w:cs="Calibri"/>
                <w:sz w:val="22"/>
                <w:szCs w:val="22"/>
                <w:lang w:val="en-US" w:eastAsia="zh-CN"/>
              </w:rPr>
            </w:pPr>
            <w:r w:rsidRPr="00433A64">
              <w:rPr>
                <w:b/>
                <w:bCs/>
                <w:lang w:eastAsia="zh-CN"/>
              </w:rPr>
              <w:t>Current location</w:t>
            </w:r>
          </w:p>
        </w:tc>
        <w:tc>
          <w:tcPr>
            <w:tcW w:w="1559" w:type="dxa"/>
            <w:tcMar>
              <w:top w:w="0" w:type="dxa"/>
              <w:left w:w="108" w:type="dxa"/>
              <w:bottom w:w="0" w:type="dxa"/>
              <w:right w:w="108" w:type="dxa"/>
            </w:tcMar>
            <w:vAlign w:val="center"/>
          </w:tcPr>
          <w:p w14:paraId="60827196" w14:textId="77777777" w:rsidR="00B7292E" w:rsidRPr="00433A64" w:rsidRDefault="00B7292E" w:rsidP="00E16112">
            <w:pPr>
              <w:spacing w:after="0"/>
              <w:jc w:val="center"/>
              <w:rPr>
                <w:rFonts w:ascii="Calibri" w:hAnsi="Calibri" w:cs="Calibri"/>
                <w:sz w:val="22"/>
                <w:szCs w:val="22"/>
                <w:lang w:val="en-US" w:eastAsia="zh-CN"/>
              </w:rPr>
            </w:pPr>
            <w:r w:rsidRPr="00433A64">
              <w:rPr>
                <w:b/>
                <w:bCs/>
                <w:lang w:eastAsia="zh-CN"/>
              </w:rPr>
              <w:t>When will the PAD(s) be ready</w:t>
            </w:r>
          </w:p>
        </w:tc>
        <w:tc>
          <w:tcPr>
            <w:tcW w:w="1632" w:type="dxa"/>
            <w:vAlign w:val="center"/>
          </w:tcPr>
          <w:p w14:paraId="074C81C7" w14:textId="77777777" w:rsidR="00B7292E" w:rsidRPr="00433A64" w:rsidRDefault="00B7292E" w:rsidP="00E16112">
            <w:pPr>
              <w:spacing w:after="0"/>
              <w:jc w:val="center"/>
              <w:rPr>
                <w:b/>
                <w:bCs/>
                <w:lang w:eastAsia="zh-CN"/>
              </w:rPr>
            </w:pPr>
            <w:r w:rsidRPr="00433A64">
              <w:rPr>
                <w:rFonts w:hint="eastAsia"/>
                <w:b/>
                <w:bCs/>
                <w:lang w:eastAsia="zh-CN"/>
              </w:rPr>
              <w:t>S</w:t>
            </w:r>
            <w:r w:rsidRPr="00433A64">
              <w:rPr>
                <w:b/>
                <w:bCs/>
                <w:lang w:eastAsia="zh-CN"/>
              </w:rPr>
              <w:t>upported bands</w:t>
            </w:r>
          </w:p>
        </w:tc>
        <w:tc>
          <w:tcPr>
            <w:tcW w:w="0" w:type="auto"/>
            <w:vAlign w:val="center"/>
          </w:tcPr>
          <w:p w14:paraId="1D1B738E" w14:textId="77777777" w:rsidR="00B7292E" w:rsidRPr="00433A64" w:rsidRDefault="00B7292E" w:rsidP="00E16112">
            <w:pPr>
              <w:spacing w:after="0"/>
              <w:jc w:val="center"/>
              <w:rPr>
                <w:b/>
                <w:bCs/>
                <w:lang w:eastAsia="zh-CN"/>
              </w:rPr>
            </w:pPr>
            <w:r w:rsidRPr="00433A64">
              <w:rPr>
                <w:b/>
                <w:bCs/>
                <w:lang w:eastAsia="zh-CN"/>
              </w:rPr>
              <w:t>Note</w:t>
            </w:r>
          </w:p>
        </w:tc>
      </w:tr>
      <w:tr w:rsidR="00B7292E" w:rsidRPr="00433A64" w14:paraId="13D1FE38" w14:textId="77777777" w:rsidTr="00E16112">
        <w:trPr>
          <w:jc w:val="center"/>
        </w:trPr>
        <w:tc>
          <w:tcPr>
            <w:tcW w:w="0" w:type="auto"/>
            <w:tcMar>
              <w:top w:w="0" w:type="dxa"/>
              <w:left w:w="108" w:type="dxa"/>
              <w:bottom w:w="0" w:type="dxa"/>
              <w:right w:w="108" w:type="dxa"/>
            </w:tcMar>
          </w:tcPr>
          <w:p w14:paraId="6FD8320E" w14:textId="77777777" w:rsidR="00B7292E" w:rsidRPr="00433A64" w:rsidRDefault="00B7292E" w:rsidP="00E16112">
            <w:pPr>
              <w:spacing w:after="0"/>
              <w:jc w:val="both"/>
              <w:rPr>
                <w:rFonts w:ascii="Calibri" w:hAnsi="Calibri" w:cs="Calibri"/>
                <w:sz w:val="22"/>
                <w:szCs w:val="22"/>
                <w:lang w:val="en-US" w:eastAsia="zh-CN"/>
              </w:rPr>
            </w:pPr>
            <w:r w:rsidRPr="00433A64">
              <w:rPr>
                <w:lang w:eastAsia="zh-CN"/>
              </w:rPr>
              <w:t>Huawei</w:t>
            </w:r>
          </w:p>
        </w:tc>
        <w:tc>
          <w:tcPr>
            <w:tcW w:w="2284" w:type="dxa"/>
            <w:tcMar>
              <w:top w:w="0" w:type="dxa"/>
              <w:left w:w="108" w:type="dxa"/>
              <w:bottom w:w="0" w:type="dxa"/>
              <w:right w:w="108" w:type="dxa"/>
            </w:tcMar>
          </w:tcPr>
          <w:p w14:paraId="54053EDE" w14:textId="77777777" w:rsidR="00B7292E" w:rsidRPr="00433A64" w:rsidRDefault="00B7292E" w:rsidP="00E16112">
            <w:pPr>
              <w:spacing w:after="0"/>
              <w:jc w:val="both"/>
              <w:rPr>
                <w:rFonts w:ascii="Calibri" w:hAnsi="Calibri" w:cs="Calibri"/>
                <w:sz w:val="22"/>
                <w:szCs w:val="22"/>
                <w:lang w:val="en-US" w:eastAsia="zh-CN"/>
              </w:rPr>
            </w:pPr>
            <w:r w:rsidRPr="00433A64">
              <w:rPr>
                <w:lang w:eastAsia="zh-CN"/>
              </w:rPr>
              <w:t>One commercial device for lab alignment activity but not for simulation validation activity</w:t>
            </w:r>
          </w:p>
        </w:tc>
        <w:tc>
          <w:tcPr>
            <w:tcW w:w="1171" w:type="dxa"/>
            <w:tcMar>
              <w:top w:w="0" w:type="dxa"/>
              <w:left w:w="108" w:type="dxa"/>
              <w:bottom w:w="0" w:type="dxa"/>
              <w:right w:w="108" w:type="dxa"/>
            </w:tcMar>
          </w:tcPr>
          <w:p w14:paraId="6849A72F" w14:textId="77777777" w:rsidR="00B7292E" w:rsidRPr="00433A64" w:rsidRDefault="00B7292E" w:rsidP="00E16112">
            <w:pPr>
              <w:spacing w:after="0"/>
              <w:jc w:val="both"/>
              <w:rPr>
                <w:rFonts w:ascii="Calibri" w:hAnsi="Calibri" w:cs="Calibri"/>
                <w:sz w:val="22"/>
                <w:szCs w:val="22"/>
                <w:lang w:val="en-US" w:eastAsia="zh-CN"/>
              </w:rPr>
            </w:pPr>
            <w:r w:rsidRPr="00433A64">
              <w:rPr>
                <w:lang w:eastAsia="zh-CN"/>
              </w:rPr>
              <w:t>NSA</w:t>
            </w:r>
          </w:p>
        </w:tc>
        <w:tc>
          <w:tcPr>
            <w:tcW w:w="955" w:type="dxa"/>
            <w:tcMar>
              <w:top w:w="0" w:type="dxa"/>
              <w:left w:w="108" w:type="dxa"/>
              <w:bottom w:w="0" w:type="dxa"/>
              <w:right w:w="108" w:type="dxa"/>
            </w:tcMar>
          </w:tcPr>
          <w:p w14:paraId="6C9F9C6D" w14:textId="77777777" w:rsidR="00B7292E" w:rsidRPr="00433A64" w:rsidRDefault="00B7292E" w:rsidP="00E16112">
            <w:pPr>
              <w:spacing w:after="0"/>
              <w:jc w:val="both"/>
              <w:rPr>
                <w:rFonts w:ascii="Calibri" w:hAnsi="Calibri" w:cs="Calibri"/>
                <w:sz w:val="22"/>
                <w:szCs w:val="22"/>
                <w:lang w:val="en-US" w:eastAsia="zh-CN"/>
              </w:rPr>
            </w:pPr>
            <w:r w:rsidRPr="00433A64">
              <w:rPr>
                <w:lang w:eastAsia="zh-CN"/>
              </w:rPr>
              <w:t>Beijing, China</w:t>
            </w:r>
          </w:p>
        </w:tc>
        <w:tc>
          <w:tcPr>
            <w:tcW w:w="1559" w:type="dxa"/>
            <w:tcMar>
              <w:top w:w="0" w:type="dxa"/>
              <w:left w:w="108" w:type="dxa"/>
              <w:bottom w:w="0" w:type="dxa"/>
              <w:right w:w="108" w:type="dxa"/>
            </w:tcMar>
          </w:tcPr>
          <w:p w14:paraId="4240E015" w14:textId="77777777" w:rsidR="00B7292E" w:rsidRPr="00433A64" w:rsidRDefault="00B7292E" w:rsidP="00E16112">
            <w:pPr>
              <w:spacing w:after="0"/>
              <w:jc w:val="both"/>
              <w:rPr>
                <w:rFonts w:ascii="Calibri" w:hAnsi="Calibri" w:cs="Calibri"/>
                <w:sz w:val="22"/>
                <w:szCs w:val="22"/>
                <w:lang w:val="en-US" w:eastAsia="zh-CN"/>
              </w:rPr>
            </w:pPr>
            <w:r w:rsidRPr="00433A64">
              <w:rPr>
                <w:lang w:eastAsia="zh-CN"/>
              </w:rPr>
              <w:t>Ready now</w:t>
            </w:r>
          </w:p>
        </w:tc>
        <w:tc>
          <w:tcPr>
            <w:tcW w:w="1632" w:type="dxa"/>
          </w:tcPr>
          <w:p w14:paraId="4DE1616A" w14:textId="77777777" w:rsidR="00B7292E" w:rsidRDefault="00B7292E" w:rsidP="00E16112">
            <w:pPr>
              <w:spacing w:after="0"/>
              <w:jc w:val="both"/>
              <w:rPr>
                <w:lang w:eastAsia="zh-CN"/>
              </w:rPr>
            </w:pPr>
          </w:p>
          <w:p w14:paraId="5A630CE7" w14:textId="77777777" w:rsidR="00B7292E" w:rsidRPr="00433A64" w:rsidRDefault="00B7292E" w:rsidP="00E16112">
            <w:pPr>
              <w:spacing w:after="0"/>
              <w:jc w:val="both"/>
              <w:rPr>
                <w:lang w:eastAsia="zh-CN"/>
              </w:rPr>
            </w:pPr>
            <w:r w:rsidRPr="00433A64">
              <w:rPr>
                <w:rFonts w:hint="eastAsia"/>
                <w:lang w:eastAsia="zh-CN"/>
              </w:rPr>
              <w:t>n</w:t>
            </w:r>
            <w:r w:rsidRPr="00433A64">
              <w:rPr>
                <w:lang w:eastAsia="zh-CN"/>
              </w:rPr>
              <w:t>257</w:t>
            </w:r>
          </w:p>
        </w:tc>
        <w:tc>
          <w:tcPr>
            <w:tcW w:w="0" w:type="auto"/>
          </w:tcPr>
          <w:p w14:paraId="24F2DB40" w14:textId="77777777" w:rsidR="00B7292E" w:rsidRPr="00433A64" w:rsidRDefault="00B7292E" w:rsidP="00E16112">
            <w:pPr>
              <w:spacing w:after="0"/>
              <w:jc w:val="both"/>
              <w:rPr>
                <w:lang w:eastAsia="zh-CN"/>
              </w:rPr>
            </w:pPr>
            <w:r w:rsidRPr="00433A64">
              <w:rPr>
                <w:lang w:eastAsia="zh-CN"/>
              </w:rPr>
              <w:t>Not to disclose any UE information except supported bands</w:t>
            </w:r>
          </w:p>
        </w:tc>
      </w:tr>
      <w:tr w:rsidR="00B7292E" w:rsidRPr="00433A64" w14:paraId="3C7C1006" w14:textId="77777777" w:rsidTr="00E16112">
        <w:trPr>
          <w:jc w:val="center"/>
        </w:trPr>
        <w:tc>
          <w:tcPr>
            <w:tcW w:w="0" w:type="auto"/>
            <w:tcMar>
              <w:top w:w="0" w:type="dxa"/>
              <w:left w:w="108" w:type="dxa"/>
              <w:bottom w:w="0" w:type="dxa"/>
              <w:right w:w="108" w:type="dxa"/>
            </w:tcMar>
          </w:tcPr>
          <w:p w14:paraId="7A126742" w14:textId="77777777" w:rsidR="00B7292E" w:rsidRPr="00433A64" w:rsidRDefault="00B7292E" w:rsidP="00E16112">
            <w:pPr>
              <w:spacing w:after="0"/>
              <w:jc w:val="both"/>
              <w:rPr>
                <w:lang w:eastAsia="zh-CN"/>
              </w:rPr>
            </w:pPr>
            <w:r w:rsidRPr="00433A64">
              <w:t>Keysight</w:t>
            </w:r>
          </w:p>
        </w:tc>
        <w:tc>
          <w:tcPr>
            <w:tcW w:w="2284" w:type="dxa"/>
            <w:tcMar>
              <w:top w:w="0" w:type="dxa"/>
              <w:left w:w="108" w:type="dxa"/>
              <w:bottom w:w="0" w:type="dxa"/>
              <w:right w:w="108" w:type="dxa"/>
            </w:tcMar>
          </w:tcPr>
          <w:p w14:paraId="2F1042AB" w14:textId="77777777" w:rsidR="00B7292E" w:rsidRPr="00433A64" w:rsidRDefault="00B7292E" w:rsidP="00E16112">
            <w:pPr>
              <w:spacing w:after="0"/>
              <w:jc w:val="both"/>
              <w:rPr>
                <w:lang w:eastAsia="zh-CN"/>
              </w:rPr>
            </w:pPr>
            <w:r w:rsidRPr="00433A64">
              <w:t>Two commercial devices</w:t>
            </w:r>
          </w:p>
        </w:tc>
        <w:tc>
          <w:tcPr>
            <w:tcW w:w="1171" w:type="dxa"/>
            <w:tcMar>
              <w:top w:w="0" w:type="dxa"/>
              <w:left w:w="108" w:type="dxa"/>
              <w:bottom w:w="0" w:type="dxa"/>
              <w:right w:w="108" w:type="dxa"/>
            </w:tcMar>
          </w:tcPr>
          <w:p w14:paraId="1DDA5EFC" w14:textId="77777777" w:rsidR="00B7292E" w:rsidRPr="00433A64" w:rsidRDefault="00B7292E" w:rsidP="00E16112">
            <w:pPr>
              <w:spacing w:after="0"/>
              <w:jc w:val="both"/>
              <w:rPr>
                <w:lang w:eastAsia="zh-CN"/>
              </w:rPr>
            </w:pPr>
            <w:r w:rsidRPr="00433A64">
              <w:t>EN-DC</w:t>
            </w:r>
          </w:p>
        </w:tc>
        <w:tc>
          <w:tcPr>
            <w:tcW w:w="955" w:type="dxa"/>
            <w:tcMar>
              <w:top w:w="0" w:type="dxa"/>
              <w:left w:w="108" w:type="dxa"/>
              <w:bottom w:w="0" w:type="dxa"/>
              <w:right w:w="108" w:type="dxa"/>
            </w:tcMar>
          </w:tcPr>
          <w:p w14:paraId="5D7A9A40" w14:textId="77777777" w:rsidR="00B7292E" w:rsidRPr="00433A64" w:rsidRDefault="00B7292E" w:rsidP="00E16112">
            <w:pPr>
              <w:spacing w:after="0"/>
              <w:jc w:val="both"/>
              <w:rPr>
                <w:lang w:eastAsia="zh-CN"/>
              </w:rPr>
            </w:pPr>
            <w:r w:rsidRPr="00433A64">
              <w:t>USA</w:t>
            </w:r>
          </w:p>
        </w:tc>
        <w:tc>
          <w:tcPr>
            <w:tcW w:w="1559" w:type="dxa"/>
            <w:tcMar>
              <w:top w:w="0" w:type="dxa"/>
              <w:left w:w="108" w:type="dxa"/>
              <w:bottom w:w="0" w:type="dxa"/>
              <w:right w:w="108" w:type="dxa"/>
            </w:tcMar>
          </w:tcPr>
          <w:p w14:paraId="437C65A3" w14:textId="77777777" w:rsidR="00B7292E" w:rsidRPr="00433A64" w:rsidRDefault="00B7292E" w:rsidP="00E16112">
            <w:pPr>
              <w:spacing w:after="0"/>
              <w:jc w:val="both"/>
              <w:rPr>
                <w:lang w:eastAsia="zh-CN"/>
              </w:rPr>
            </w:pPr>
            <w:r w:rsidRPr="00433A64">
              <w:t>Can be hand carried to May RAN4 meeting</w:t>
            </w:r>
          </w:p>
        </w:tc>
        <w:tc>
          <w:tcPr>
            <w:tcW w:w="1632" w:type="dxa"/>
          </w:tcPr>
          <w:p w14:paraId="1653F6A2" w14:textId="77777777" w:rsidR="00B7292E" w:rsidRPr="00335FA3" w:rsidRDefault="00B7292E" w:rsidP="00E16112">
            <w:pPr>
              <w:spacing w:after="0"/>
              <w:jc w:val="both"/>
              <w:rPr>
                <w:lang w:eastAsia="zh-CN"/>
              </w:rPr>
            </w:pPr>
            <w:r w:rsidRPr="00335FA3">
              <w:rPr>
                <w:rFonts w:hint="eastAsia"/>
                <w:lang w:eastAsia="zh-CN"/>
              </w:rPr>
              <w:t>P</w:t>
            </w:r>
            <w:r w:rsidRPr="00335FA3">
              <w:rPr>
                <w:lang w:eastAsia="zh-CN"/>
              </w:rPr>
              <w:t xml:space="preserve">AD_1: </w:t>
            </w:r>
            <w:r w:rsidRPr="00DA7D5D">
              <w:rPr>
                <w:lang w:eastAsia="zh-CN"/>
              </w:rPr>
              <w:t>n257, n258, n260, n261</w:t>
            </w:r>
          </w:p>
          <w:p w14:paraId="2E296537" w14:textId="77777777" w:rsidR="00B7292E" w:rsidRPr="00433A64" w:rsidRDefault="00B7292E" w:rsidP="00E16112">
            <w:pPr>
              <w:spacing w:after="0"/>
              <w:jc w:val="both"/>
              <w:rPr>
                <w:lang w:eastAsia="zh-CN"/>
              </w:rPr>
            </w:pPr>
            <w:r w:rsidRPr="00335FA3">
              <w:rPr>
                <w:rFonts w:hint="eastAsia"/>
                <w:lang w:eastAsia="zh-CN"/>
              </w:rPr>
              <w:t>P</w:t>
            </w:r>
            <w:r w:rsidRPr="00335FA3">
              <w:rPr>
                <w:lang w:eastAsia="zh-CN"/>
              </w:rPr>
              <w:t xml:space="preserve">AD_2: </w:t>
            </w:r>
            <w:bookmarkStart w:id="3" w:name="OLE_LINK1"/>
            <w:r w:rsidRPr="00DA7D5D">
              <w:rPr>
                <w:lang w:eastAsia="zh-CN"/>
              </w:rPr>
              <w:t>n260, n261</w:t>
            </w:r>
            <w:bookmarkEnd w:id="3"/>
          </w:p>
        </w:tc>
        <w:tc>
          <w:tcPr>
            <w:tcW w:w="0" w:type="auto"/>
          </w:tcPr>
          <w:p w14:paraId="051CC9F3" w14:textId="77777777" w:rsidR="00B7292E" w:rsidRPr="00433A64" w:rsidRDefault="00B7292E" w:rsidP="00E16112">
            <w:pPr>
              <w:spacing w:after="0"/>
              <w:jc w:val="both"/>
              <w:rPr>
                <w:lang w:eastAsia="zh-CN"/>
              </w:rPr>
            </w:pPr>
            <w:r w:rsidRPr="00433A64">
              <w:rPr>
                <w:lang w:eastAsia="zh-CN"/>
              </w:rPr>
              <w:t>Not to disclose the manufacturers and models</w:t>
            </w:r>
          </w:p>
        </w:tc>
      </w:tr>
      <w:tr w:rsidR="00B7292E" w:rsidRPr="00433A64" w14:paraId="38DF107E" w14:textId="77777777" w:rsidTr="00E16112">
        <w:trPr>
          <w:jc w:val="center"/>
        </w:trPr>
        <w:tc>
          <w:tcPr>
            <w:tcW w:w="0" w:type="auto"/>
            <w:tcMar>
              <w:top w:w="0" w:type="dxa"/>
              <w:left w:w="108" w:type="dxa"/>
              <w:bottom w:w="0" w:type="dxa"/>
              <w:right w:w="108" w:type="dxa"/>
            </w:tcMar>
          </w:tcPr>
          <w:p w14:paraId="7E7F781D" w14:textId="77777777" w:rsidR="00B7292E" w:rsidRPr="00433A64" w:rsidRDefault="00B7292E" w:rsidP="00E16112">
            <w:pPr>
              <w:spacing w:after="0"/>
              <w:jc w:val="both"/>
            </w:pPr>
            <w:r w:rsidRPr="00433A64">
              <w:rPr>
                <w:shd w:val="clear" w:color="auto" w:fill="FFFFFF"/>
              </w:rPr>
              <w:t>Samsung</w:t>
            </w:r>
          </w:p>
        </w:tc>
        <w:tc>
          <w:tcPr>
            <w:tcW w:w="2284" w:type="dxa"/>
            <w:tcMar>
              <w:top w:w="0" w:type="dxa"/>
              <w:left w:w="108" w:type="dxa"/>
              <w:bottom w:w="0" w:type="dxa"/>
              <w:right w:w="108" w:type="dxa"/>
            </w:tcMar>
          </w:tcPr>
          <w:p w14:paraId="7B2FEABD" w14:textId="77777777" w:rsidR="00B7292E" w:rsidRPr="00433A64" w:rsidRDefault="00B7292E" w:rsidP="00E16112">
            <w:pPr>
              <w:spacing w:after="0"/>
              <w:jc w:val="both"/>
            </w:pPr>
            <w:r w:rsidRPr="00433A64">
              <w:rPr>
                <w:shd w:val="clear" w:color="auto" w:fill="FFFFFF"/>
              </w:rPr>
              <w:t>One commercial device</w:t>
            </w:r>
          </w:p>
        </w:tc>
        <w:tc>
          <w:tcPr>
            <w:tcW w:w="1171" w:type="dxa"/>
            <w:tcMar>
              <w:top w:w="0" w:type="dxa"/>
              <w:left w:w="108" w:type="dxa"/>
              <w:bottom w:w="0" w:type="dxa"/>
              <w:right w:w="108" w:type="dxa"/>
            </w:tcMar>
          </w:tcPr>
          <w:p w14:paraId="784D5EC0" w14:textId="77777777" w:rsidR="00B7292E" w:rsidRPr="00433A64" w:rsidRDefault="00B7292E" w:rsidP="00E16112">
            <w:pPr>
              <w:spacing w:after="0"/>
              <w:jc w:val="both"/>
            </w:pPr>
            <w:r w:rsidRPr="00433A64">
              <w:rPr>
                <w:shd w:val="clear" w:color="auto" w:fill="FFFFFF"/>
              </w:rPr>
              <w:t>EN-DC</w:t>
            </w:r>
          </w:p>
        </w:tc>
        <w:tc>
          <w:tcPr>
            <w:tcW w:w="955" w:type="dxa"/>
            <w:tcMar>
              <w:top w:w="0" w:type="dxa"/>
              <w:left w:w="108" w:type="dxa"/>
              <w:bottom w:w="0" w:type="dxa"/>
              <w:right w:w="108" w:type="dxa"/>
            </w:tcMar>
          </w:tcPr>
          <w:p w14:paraId="4B38E2F6" w14:textId="77777777" w:rsidR="00B7292E" w:rsidRPr="00433A64" w:rsidRDefault="00B7292E" w:rsidP="00E16112">
            <w:pPr>
              <w:spacing w:after="0"/>
              <w:jc w:val="both"/>
            </w:pPr>
            <w:r w:rsidRPr="00433A64">
              <w:rPr>
                <w:shd w:val="clear" w:color="auto" w:fill="FFFFFF"/>
              </w:rPr>
              <w:t>Korea</w:t>
            </w:r>
          </w:p>
        </w:tc>
        <w:tc>
          <w:tcPr>
            <w:tcW w:w="1559" w:type="dxa"/>
            <w:tcMar>
              <w:top w:w="0" w:type="dxa"/>
              <w:left w:w="108" w:type="dxa"/>
              <w:bottom w:w="0" w:type="dxa"/>
              <w:right w:w="108" w:type="dxa"/>
            </w:tcMar>
          </w:tcPr>
          <w:p w14:paraId="6067D0E8" w14:textId="77777777" w:rsidR="00B7292E" w:rsidRPr="00433A64" w:rsidRDefault="00B7292E" w:rsidP="00E16112">
            <w:pPr>
              <w:spacing w:after="0"/>
              <w:jc w:val="both"/>
              <w:rPr>
                <w:lang w:eastAsia="zh-CN"/>
              </w:rPr>
            </w:pPr>
            <w:r w:rsidRPr="00433A64">
              <w:rPr>
                <w:shd w:val="clear" w:color="auto" w:fill="FFFFFF"/>
              </w:rPr>
              <w:t>Can be hand carried to May RAN4 meeting</w:t>
            </w:r>
          </w:p>
        </w:tc>
        <w:tc>
          <w:tcPr>
            <w:tcW w:w="1632" w:type="dxa"/>
          </w:tcPr>
          <w:p w14:paraId="09C63072" w14:textId="77777777" w:rsidR="00B7292E" w:rsidRPr="00433A64" w:rsidRDefault="00B7292E" w:rsidP="00E16112">
            <w:pPr>
              <w:spacing w:after="0"/>
              <w:jc w:val="both"/>
              <w:rPr>
                <w:shd w:val="clear" w:color="auto" w:fill="FFFFFF"/>
                <w:lang w:eastAsia="zh-CN"/>
              </w:rPr>
            </w:pPr>
          </w:p>
          <w:p w14:paraId="133D48ED" w14:textId="77777777" w:rsidR="00B7292E" w:rsidRPr="00433A64" w:rsidRDefault="00B7292E" w:rsidP="00E16112">
            <w:pPr>
              <w:spacing w:after="0"/>
              <w:jc w:val="both"/>
              <w:rPr>
                <w:rFonts w:eastAsiaTheme="minorEastAsia"/>
                <w:shd w:val="clear" w:color="auto" w:fill="FFFFFF"/>
                <w:lang w:eastAsia="zh-CN"/>
              </w:rPr>
            </w:pPr>
            <w:r w:rsidRPr="00C67DE4">
              <w:rPr>
                <w:lang w:eastAsia="zh-CN"/>
              </w:rPr>
              <w:t>n260, n261</w:t>
            </w:r>
          </w:p>
        </w:tc>
        <w:tc>
          <w:tcPr>
            <w:tcW w:w="0" w:type="auto"/>
          </w:tcPr>
          <w:p w14:paraId="312378D3" w14:textId="77777777" w:rsidR="00B7292E" w:rsidRPr="00433A64" w:rsidRDefault="00B7292E" w:rsidP="00E16112">
            <w:pPr>
              <w:spacing w:after="0"/>
              <w:jc w:val="both"/>
              <w:rPr>
                <w:lang w:eastAsia="zh-CN"/>
              </w:rPr>
            </w:pPr>
            <w:r w:rsidRPr="00433A64">
              <w:rPr>
                <w:lang w:eastAsia="zh-CN"/>
              </w:rPr>
              <w:t>Not to disclose the manufacturers and models</w:t>
            </w:r>
          </w:p>
        </w:tc>
      </w:tr>
    </w:tbl>
    <w:p w14:paraId="796C7BF7" w14:textId="77777777" w:rsidR="00B7292E" w:rsidRPr="00B7292E" w:rsidRDefault="00B7292E" w:rsidP="00E16A3E">
      <w:pPr>
        <w:rPr>
          <w:lang w:eastAsia="zh-CN"/>
        </w:rPr>
      </w:pPr>
    </w:p>
    <w:p w14:paraId="7400F359" w14:textId="46D28DA4" w:rsidR="00B7292E" w:rsidRDefault="00B7292E" w:rsidP="00E16A3E">
      <w:pPr>
        <w:rPr>
          <w:lang w:eastAsia="zh-CN"/>
        </w:rPr>
      </w:pPr>
      <w:r>
        <w:rPr>
          <w:lang w:eastAsia="zh-CN"/>
        </w:rPr>
        <w:t xml:space="preserve">We think it </w:t>
      </w:r>
      <w:r w:rsidR="005502AE">
        <w:rPr>
          <w:lang w:eastAsia="zh-CN"/>
        </w:rPr>
        <w:t>is also important to collect the supported LTE bands corresponding to the NR FR2 tested band (e.g. n261)</w:t>
      </w:r>
      <w:r w:rsidR="00E7283A">
        <w:rPr>
          <w:lang w:eastAsia="zh-CN"/>
        </w:rPr>
        <w:t>, and the tested EN-DC band combination should be recorded in test results.</w:t>
      </w:r>
    </w:p>
    <w:p w14:paraId="4DC18D9B" w14:textId="7AEE0AAB" w:rsidR="00E7283A" w:rsidRDefault="00E7283A" w:rsidP="00E7283A">
      <w:pPr>
        <w:spacing w:after="120"/>
        <w:ind w:left="1418" w:hanging="1418"/>
        <w:rPr>
          <w:lang w:eastAsia="zh-CN"/>
        </w:rPr>
      </w:pPr>
      <w:r>
        <w:rPr>
          <w:b/>
          <w:bCs/>
        </w:rPr>
        <w:t>Proposal 2</w:t>
      </w:r>
      <w:r w:rsidRPr="00DF1B01">
        <w:rPr>
          <w:b/>
          <w:bCs/>
        </w:rPr>
        <w:t>:</w:t>
      </w:r>
      <w:r w:rsidRPr="00DF1B01">
        <w:rPr>
          <w:b/>
          <w:bCs/>
        </w:rPr>
        <w:tab/>
      </w:r>
      <w:r>
        <w:rPr>
          <w:b/>
          <w:bCs/>
        </w:rPr>
        <w:t xml:space="preserve">Collect PAD’s information on the supported LTE bands </w:t>
      </w:r>
      <w:r w:rsidRPr="00E7283A">
        <w:rPr>
          <w:b/>
          <w:bCs/>
        </w:rPr>
        <w:t>corresponding to the NR FR2 tested band</w:t>
      </w:r>
      <w:r>
        <w:rPr>
          <w:b/>
          <w:bCs/>
        </w:rPr>
        <w:t xml:space="preserve"> in lab alignment campaign, and </w:t>
      </w:r>
      <w:r w:rsidRPr="00E7283A">
        <w:rPr>
          <w:b/>
          <w:bCs/>
        </w:rPr>
        <w:t>the tested EN-DC band combination should be recorded in test results.</w:t>
      </w:r>
    </w:p>
    <w:p w14:paraId="32A543F7" w14:textId="5B7A7E56" w:rsidR="00E83BAD" w:rsidRDefault="00196FE4" w:rsidP="00E16A3E">
      <w:pPr>
        <w:rPr>
          <w:lang w:eastAsia="zh-CN"/>
        </w:rPr>
      </w:pPr>
      <w:r>
        <w:rPr>
          <w:rFonts w:hint="eastAsia"/>
          <w:lang w:eastAsia="zh-CN"/>
        </w:rPr>
        <w:t>T</w:t>
      </w:r>
      <w:r>
        <w:rPr>
          <w:lang w:eastAsia="zh-CN"/>
        </w:rPr>
        <w:t>he decision tree is not only related with EN-DC band combination selection, but also related with SA&amp;NSA applicability rule. The applicability rule adopted for FR1 TRP TRS is as following:</w:t>
      </w:r>
    </w:p>
    <w:tbl>
      <w:tblPr>
        <w:tblStyle w:val="ad"/>
        <w:tblW w:w="0" w:type="auto"/>
        <w:tblLook w:val="04A0" w:firstRow="1" w:lastRow="0" w:firstColumn="1" w:lastColumn="0" w:noHBand="0" w:noVBand="1"/>
      </w:tblPr>
      <w:tblGrid>
        <w:gridCol w:w="9622"/>
      </w:tblGrid>
      <w:tr w:rsidR="00196FE4" w14:paraId="534FC101" w14:textId="77777777" w:rsidTr="00196FE4">
        <w:tc>
          <w:tcPr>
            <w:tcW w:w="9622" w:type="dxa"/>
          </w:tcPr>
          <w:p w14:paraId="10F565B9" w14:textId="77777777" w:rsidR="00196FE4" w:rsidRDefault="00196FE4" w:rsidP="00196FE4">
            <w:pPr>
              <w:pStyle w:val="2"/>
            </w:pPr>
            <w:bookmarkStart w:id="4" w:name="_Toc114077860"/>
            <w:bookmarkStart w:id="5" w:name="_Toc121933393"/>
            <w:bookmarkStart w:id="6" w:name="_Toc124151776"/>
            <w:bookmarkStart w:id="7" w:name="_Toc130324593"/>
            <w:r>
              <w:t>4.3</w:t>
            </w:r>
            <w:r>
              <w:tab/>
              <w:t>Applicability rules for testing of FR1 SA and NSA UEs</w:t>
            </w:r>
            <w:bookmarkEnd w:id="4"/>
            <w:bookmarkEnd w:id="5"/>
            <w:bookmarkEnd w:id="6"/>
            <w:bookmarkEnd w:id="7"/>
          </w:p>
          <w:p w14:paraId="314C1405" w14:textId="77777777" w:rsidR="00196FE4" w:rsidRDefault="00196FE4" w:rsidP="00196FE4">
            <w:pPr>
              <w:pStyle w:val="B1"/>
              <w:ind w:left="0" w:firstLine="0"/>
            </w:pPr>
            <w:r>
              <w:t>The applicability and test coverage rules for Non-Standalone (NSA) only capable devices shall include the following:</w:t>
            </w:r>
          </w:p>
          <w:p w14:paraId="4EA8C4EE" w14:textId="77777777" w:rsidR="00196FE4" w:rsidRDefault="00196FE4" w:rsidP="00196FE4">
            <w:pPr>
              <w:pStyle w:val="B2"/>
            </w:pPr>
            <w:r>
              <w:t>-</w:t>
            </w:r>
            <w:r>
              <w:tab/>
              <w:t xml:space="preserve">For each NR band supported by the device, test the UE in EN-DC mode using any one </w:t>
            </w:r>
            <w:r w:rsidRPr="00B60CC2">
              <w:t>example</w:t>
            </w:r>
            <w:r>
              <w:t xml:space="preserve"> configuration containing that NR band or </w:t>
            </w:r>
            <w:r w:rsidRPr="00B60CC2">
              <w:t>configuration declaration decision tree</w:t>
            </w:r>
            <w:r>
              <w:t xml:space="preserve"> as per recommended TRP/TRS test procedures in this specification.</w:t>
            </w:r>
          </w:p>
          <w:p w14:paraId="3B97B262" w14:textId="77777777" w:rsidR="00196FE4" w:rsidRDefault="00196FE4" w:rsidP="00196FE4">
            <w:pPr>
              <w:pStyle w:val="B1"/>
              <w:ind w:left="0" w:firstLine="0"/>
            </w:pPr>
            <w:r>
              <w:t>The applicability and test coverage rules for Standalone (SA) and NSA (EN-DC) capable devices shall include the following:</w:t>
            </w:r>
          </w:p>
          <w:p w14:paraId="45A31DDC" w14:textId="77777777" w:rsidR="00196FE4" w:rsidRDefault="00196FE4" w:rsidP="00196FE4">
            <w:pPr>
              <w:pStyle w:val="B2"/>
            </w:pPr>
            <w:r>
              <w:t>-</w:t>
            </w:r>
            <w:r>
              <w:tab/>
              <w:t>For each NR band in a device, test the UE in Standalone Mode as per the TRP/TRS test procedures in this specification.</w:t>
            </w:r>
          </w:p>
          <w:p w14:paraId="33976D7A" w14:textId="070A3D17" w:rsidR="00196FE4" w:rsidRPr="00196FE4" w:rsidRDefault="00196FE4" w:rsidP="00196FE4">
            <w:pPr>
              <w:pStyle w:val="B2"/>
              <w:rPr>
                <w:lang w:eastAsia="zh-CN"/>
              </w:rPr>
            </w:pPr>
            <w:r>
              <w:t>-</w:t>
            </w:r>
            <w:r>
              <w:tab/>
              <w:t>This shall also fulfil coverage for all EN-DC FR1 minimum performance requirements for that NR band and need not be retested in EN-DC mode.</w:t>
            </w:r>
          </w:p>
        </w:tc>
      </w:tr>
    </w:tbl>
    <w:p w14:paraId="054D8EB3" w14:textId="77777777" w:rsidR="00196FE4" w:rsidRDefault="00196FE4" w:rsidP="00E16A3E">
      <w:pPr>
        <w:rPr>
          <w:lang w:eastAsia="zh-CN"/>
        </w:rPr>
      </w:pPr>
    </w:p>
    <w:p w14:paraId="0B681A42" w14:textId="1403B91D" w:rsidR="00196FE4" w:rsidRDefault="00A66B13" w:rsidP="00E16A3E">
      <w:pPr>
        <w:rPr>
          <w:lang w:eastAsia="zh-CN"/>
        </w:rPr>
      </w:pPr>
      <w:r>
        <w:rPr>
          <w:rFonts w:hint="eastAsia"/>
          <w:lang w:eastAsia="zh-CN"/>
        </w:rPr>
        <w:t>A</w:t>
      </w:r>
      <w:r>
        <w:rPr>
          <w:lang w:eastAsia="zh-CN"/>
        </w:rPr>
        <w:t xml:space="preserve">lthough in the market </w:t>
      </w:r>
      <w:r w:rsidR="00B7292E">
        <w:rPr>
          <w:lang w:eastAsia="zh-CN"/>
        </w:rPr>
        <w:t>majority FR2 UEs are NSA mode currently, the decision tree would be better to be future proof to also accommodate FR2 SA UEs. This issue is not urgent, so we are open to further discuss how to handle the applicability rule for both SA and NSA capable FR2 UEs.</w:t>
      </w:r>
    </w:p>
    <w:p w14:paraId="74DDBA85" w14:textId="69BDA0EC" w:rsidR="00E7283A" w:rsidRDefault="00E7283A" w:rsidP="00E7283A">
      <w:pPr>
        <w:spacing w:after="120"/>
        <w:ind w:left="1418" w:hanging="1418"/>
        <w:rPr>
          <w:lang w:eastAsia="zh-CN"/>
        </w:rPr>
      </w:pPr>
      <w:r>
        <w:rPr>
          <w:b/>
          <w:bCs/>
        </w:rPr>
        <w:lastRenderedPageBreak/>
        <w:t>Proposal 3</w:t>
      </w:r>
      <w:r w:rsidRPr="00DF1B01">
        <w:rPr>
          <w:b/>
          <w:bCs/>
        </w:rPr>
        <w:t>:</w:t>
      </w:r>
      <w:r w:rsidRPr="00DF1B01">
        <w:rPr>
          <w:b/>
          <w:bCs/>
        </w:rPr>
        <w:tab/>
      </w:r>
      <w:r>
        <w:rPr>
          <w:b/>
          <w:bCs/>
        </w:rPr>
        <w:t xml:space="preserve">RAN4 </w:t>
      </w:r>
      <w:r w:rsidRPr="00E7283A">
        <w:rPr>
          <w:b/>
          <w:bCs/>
        </w:rPr>
        <w:t>further discuss how to handle the applicability rule for both SA and NSA capable FR2 UEs.</w:t>
      </w:r>
    </w:p>
    <w:p w14:paraId="3764CAFA" w14:textId="761D5D35" w:rsidR="00235EE7" w:rsidRDefault="00235EE7" w:rsidP="00235EE7">
      <w:pPr>
        <w:pStyle w:val="1"/>
      </w:pPr>
      <w:r>
        <w:t xml:space="preserve">3. </w:t>
      </w:r>
      <w:r>
        <w:tab/>
        <w:t>Conclusion</w:t>
      </w:r>
    </w:p>
    <w:p w14:paraId="2E29EB9C" w14:textId="77777777" w:rsidR="00E7283A" w:rsidRDefault="00E7283A" w:rsidP="00E7283A">
      <w:pPr>
        <w:spacing w:after="120"/>
        <w:ind w:left="1418" w:hanging="1418"/>
        <w:rPr>
          <w:lang w:eastAsia="zh-CN"/>
        </w:rPr>
      </w:pPr>
      <w:r>
        <w:rPr>
          <w:b/>
          <w:bCs/>
        </w:rPr>
        <w:t>Proposal 1</w:t>
      </w:r>
      <w:r w:rsidRPr="00DF1B01">
        <w:rPr>
          <w:b/>
          <w:bCs/>
        </w:rPr>
        <w:t>:</w:t>
      </w:r>
      <w:r w:rsidRPr="00DF1B01">
        <w:rPr>
          <w:b/>
          <w:bCs/>
        </w:rPr>
        <w:tab/>
      </w:r>
      <w:r w:rsidRPr="00E83BAD">
        <w:rPr>
          <w:b/>
          <w:lang w:eastAsia="zh-CN"/>
        </w:rPr>
        <w:t xml:space="preserve">Reuse the same decision </w:t>
      </w:r>
      <w:r>
        <w:rPr>
          <w:b/>
          <w:lang w:eastAsia="zh-CN"/>
        </w:rPr>
        <w:t>tree of</w:t>
      </w:r>
      <w:r w:rsidRPr="00E83BAD">
        <w:rPr>
          <w:b/>
          <w:lang w:eastAsia="zh-CN"/>
        </w:rPr>
        <w:t xml:space="preserve"> FR1 TRP TRS</w:t>
      </w:r>
      <w:r>
        <w:rPr>
          <w:b/>
          <w:lang w:eastAsia="zh-CN"/>
        </w:rPr>
        <w:t xml:space="preserve"> for FR2 MIMO OTA to select EN-DC band combination</w:t>
      </w:r>
      <w:r w:rsidRPr="006933DF">
        <w:rPr>
          <w:b/>
          <w:lang w:eastAsia="zh-CN"/>
        </w:rPr>
        <w:t>.</w:t>
      </w:r>
    </w:p>
    <w:p w14:paraId="32B61068" w14:textId="77777777" w:rsidR="00E7283A" w:rsidRDefault="00E7283A" w:rsidP="00E7283A">
      <w:pPr>
        <w:spacing w:after="120"/>
        <w:ind w:left="1418" w:hanging="1418"/>
        <w:rPr>
          <w:lang w:eastAsia="zh-CN"/>
        </w:rPr>
      </w:pPr>
      <w:r>
        <w:rPr>
          <w:b/>
          <w:bCs/>
        </w:rPr>
        <w:t>Proposal 2</w:t>
      </w:r>
      <w:r w:rsidRPr="00DF1B01">
        <w:rPr>
          <w:b/>
          <w:bCs/>
        </w:rPr>
        <w:t>:</w:t>
      </w:r>
      <w:r w:rsidRPr="00DF1B01">
        <w:rPr>
          <w:b/>
          <w:bCs/>
        </w:rPr>
        <w:tab/>
      </w:r>
      <w:r>
        <w:rPr>
          <w:b/>
          <w:bCs/>
        </w:rPr>
        <w:t xml:space="preserve">Collect PAD’s information on the supported LTE bands </w:t>
      </w:r>
      <w:r w:rsidRPr="00E7283A">
        <w:rPr>
          <w:b/>
          <w:bCs/>
        </w:rPr>
        <w:t>corresponding to the NR FR2 tested band</w:t>
      </w:r>
      <w:r>
        <w:rPr>
          <w:b/>
          <w:bCs/>
        </w:rPr>
        <w:t xml:space="preserve"> in lab alignment campaign, and </w:t>
      </w:r>
      <w:r w:rsidRPr="00E7283A">
        <w:rPr>
          <w:b/>
          <w:bCs/>
        </w:rPr>
        <w:t>the tested EN-DC band combination should be recorded in test results.</w:t>
      </w:r>
    </w:p>
    <w:p w14:paraId="4580B349" w14:textId="2197CC98" w:rsidR="00AB1611" w:rsidRPr="00AB1611" w:rsidRDefault="00E7283A" w:rsidP="00AB1611">
      <w:pPr>
        <w:spacing w:after="120"/>
        <w:ind w:left="1418" w:hanging="1418"/>
        <w:rPr>
          <w:lang w:eastAsia="zh-CN"/>
        </w:rPr>
      </w:pPr>
      <w:r>
        <w:rPr>
          <w:b/>
          <w:bCs/>
        </w:rPr>
        <w:t>Proposal 3</w:t>
      </w:r>
      <w:r w:rsidRPr="00DF1B01">
        <w:rPr>
          <w:b/>
          <w:bCs/>
        </w:rPr>
        <w:t>:</w:t>
      </w:r>
      <w:r w:rsidRPr="00DF1B01">
        <w:rPr>
          <w:b/>
          <w:bCs/>
        </w:rPr>
        <w:tab/>
      </w:r>
      <w:r>
        <w:rPr>
          <w:b/>
          <w:bCs/>
        </w:rPr>
        <w:t xml:space="preserve">RAN4 </w:t>
      </w:r>
      <w:r w:rsidRPr="00E7283A">
        <w:rPr>
          <w:b/>
          <w:bCs/>
        </w:rPr>
        <w:t>further discuss how to handle the applicability rule for both SA and NSA capable FR2 UEs.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86E9D0C" w14:textId="3E2B5170" w:rsidR="00195EDC" w:rsidRPr="00DB71AB" w:rsidRDefault="0028372F" w:rsidP="0028372F">
      <w:pPr>
        <w:pStyle w:val="af3"/>
        <w:numPr>
          <w:ilvl w:val="0"/>
          <w:numId w:val="1"/>
        </w:numPr>
        <w:ind w:firstLineChars="0"/>
        <w:rPr>
          <w:lang w:val="en-US"/>
        </w:rPr>
      </w:pPr>
      <w:r w:rsidRPr="0028372F">
        <w:rPr>
          <w:lang w:eastAsia="zh-CN"/>
        </w:rPr>
        <w:t>R4-2305910</w:t>
      </w:r>
      <w:r w:rsidR="00F61ECD">
        <w:rPr>
          <w:lang w:eastAsia="zh-CN"/>
        </w:rPr>
        <w:t xml:space="preserve">    “</w:t>
      </w:r>
      <w:r w:rsidR="00F61ECD" w:rsidRPr="00F61ECD">
        <w:rPr>
          <w:lang w:eastAsia="zh-CN"/>
        </w:rPr>
        <w:t>WF for Rel-18 MIMO OTA</w:t>
      </w:r>
      <w:r w:rsidR="00F61ECD">
        <w:rPr>
          <w:lang w:eastAsia="zh-CN"/>
        </w:rPr>
        <w:t>”, CAICT</w:t>
      </w:r>
    </w:p>
    <w:p w14:paraId="42E70662" w14:textId="32131285" w:rsidR="00DB71AB" w:rsidRPr="00195EDC" w:rsidRDefault="00DB71AB" w:rsidP="00DB71AB">
      <w:pPr>
        <w:pStyle w:val="af3"/>
        <w:numPr>
          <w:ilvl w:val="0"/>
          <w:numId w:val="1"/>
        </w:numPr>
        <w:ind w:firstLineChars="0"/>
        <w:rPr>
          <w:lang w:val="en-US"/>
        </w:rPr>
      </w:pPr>
      <w:r>
        <w:rPr>
          <w:lang w:eastAsia="zh-CN"/>
        </w:rPr>
        <w:t>R4-2305999    “</w:t>
      </w:r>
      <w:r w:rsidRPr="00DB71AB">
        <w:rPr>
          <w:lang w:eastAsia="zh-CN"/>
        </w:rPr>
        <w:t>Email discussion summary for [106bis-e][330] NR_MIMO_OTA_enh</w:t>
      </w:r>
      <w:r>
        <w:rPr>
          <w:lang w:eastAsia="zh-CN"/>
        </w:rPr>
        <w:t>”, CAICT</w:t>
      </w:r>
    </w:p>
    <w:p w14:paraId="57B30CEC" w14:textId="09983B14" w:rsidR="00AA2133" w:rsidRDefault="00AB1611" w:rsidP="00601243">
      <w:pPr>
        <w:pStyle w:val="af3"/>
        <w:numPr>
          <w:ilvl w:val="0"/>
          <w:numId w:val="1"/>
        </w:numPr>
        <w:ind w:firstLineChars="0"/>
        <w:rPr>
          <w:lang w:val="en-US"/>
        </w:rPr>
      </w:pPr>
      <w:r>
        <w:rPr>
          <w:lang w:val="en-US" w:eastAsia="zh-CN"/>
        </w:rPr>
        <w:t xml:space="preserve">TS </w:t>
      </w:r>
      <w:r w:rsidR="00075185">
        <w:rPr>
          <w:rFonts w:hint="eastAsia"/>
          <w:lang w:val="en-US" w:eastAsia="zh-CN"/>
        </w:rPr>
        <w:t>3</w:t>
      </w:r>
      <w:r w:rsidR="00075185">
        <w:rPr>
          <w:lang w:val="en-US" w:eastAsia="zh-CN"/>
        </w:rPr>
        <w:t>8.161</w:t>
      </w:r>
    </w:p>
    <w:sectPr w:rsidR="00AA213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8C312" w14:textId="77777777" w:rsidR="000B5C76" w:rsidRDefault="000B5C76" w:rsidP="00707BAC">
      <w:pPr>
        <w:spacing w:after="0"/>
      </w:pPr>
      <w:r>
        <w:separator/>
      </w:r>
    </w:p>
  </w:endnote>
  <w:endnote w:type="continuationSeparator" w:id="0">
    <w:p w14:paraId="78BABA84" w14:textId="77777777" w:rsidR="000B5C76" w:rsidRDefault="000B5C76"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471C3" w14:textId="77777777" w:rsidR="000B5C76" w:rsidRDefault="000B5C76" w:rsidP="00707BAC">
      <w:pPr>
        <w:spacing w:after="0"/>
      </w:pPr>
      <w:r>
        <w:separator/>
      </w:r>
    </w:p>
  </w:footnote>
  <w:footnote w:type="continuationSeparator" w:id="0">
    <w:p w14:paraId="49C2D932" w14:textId="77777777" w:rsidR="000B5C76" w:rsidRDefault="000B5C76"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CB7E3E"/>
    <w:multiLevelType w:val="hybridMultilevel"/>
    <w:tmpl w:val="0180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C4A5326"/>
    <w:multiLevelType w:val="hybridMultilevel"/>
    <w:tmpl w:val="600E7042"/>
    <w:lvl w:ilvl="0" w:tplc="1A08EE20">
      <w:start w:val="1"/>
      <w:numFmt w:val="bullet"/>
      <w:lvlText w:val=""/>
      <w:lvlJc w:val="left"/>
      <w:pPr>
        <w:tabs>
          <w:tab w:val="num" w:pos="720"/>
        </w:tabs>
        <w:ind w:left="720" w:hanging="360"/>
      </w:pPr>
      <w:rPr>
        <w:rFonts w:ascii="Wingdings" w:hAnsi="Wingdings" w:hint="default"/>
      </w:rPr>
    </w:lvl>
    <w:lvl w:ilvl="1" w:tplc="D572F8C4" w:tentative="1">
      <w:start w:val="1"/>
      <w:numFmt w:val="bullet"/>
      <w:lvlText w:val=""/>
      <w:lvlJc w:val="left"/>
      <w:pPr>
        <w:tabs>
          <w:tab w:val="num" w:pos="1440"/>
        </w:tabs>
        <w:ind w:left="1440" w:hanging="360"/>
      </w:pPr>
      <w:rPr>
        <w:rFonts w:ascii="Wingdings" w:hAnsi="Wingdings" w:hint="default"/>
      </w:rPr>
    </w:lvl>
    <w:lvl w:ilvl="2" w:tplc="1F18522A">
      <w:start w:val="1"/>
      <w:numFmt w:val="bullet"/>
      <w:lvlText w:val=""/>
      <w:lvlJc w:val="left"/>
      <w:pPr>
        <w:tabs>
          <w:tab w:val="num" w:pos="2160"/>
        </w:tabs>
        <w:ind w:left="2160" w:hanging="360"/>
      </w:pPr>
      <w:rPr>
        <w:rFonts w:ascii="Wingdings" w:hAnsi="Wingdings" w:hint="default"/>
      </w:rPr>
    </w:lvl>
    <w:lvl w:ilvl="3" w:tplc="A50C5706" w:tentative="1">
      <w:start w:val="1"/>
      <w:numFmt w:val="bullet"/>
      <w:lvlText w:val=""/>
      <w:lvlJc w:val="left"/>
      <w:pPr>
        <w:tabs>
          <w:tab w:val="num" w:pos="2880"/>
        </w:tabs>
        <w:ind w:left="2880" w:hanging="360"/>
      </w:pPr>
      <w:rPr>
        <w:rFonts w:ascii="Wingdings" w:hAnsi="Wingdings" w:hint="default"/>
      </w:rPr>
    </w:lvl>
    <w:lvl w:ilvl="4" w:tplc="E326C1FE" w:tentative="1">
      <w:start w:val="1"/>
      <w:numFmt w:val="bullet"/>
      <w:lvlText w:val=""/>
      <w:lvlJc w:val="left"/>
      <w:pPr>
        <w:tabs>
          <w:tab w:val="num" w:pos="3600"/>
        </w:tabs>
        <w:ind w:left="3600" w:hanging="360"/>
      </w:pPr>
      <w:rPr>
        <w:rFonts w:ascii="Wingdings" w:hAnsi="Wingdings" w:hint="default"/>
      </w:rPr>
    </w:lvl>
    <w:lvl w:ilvl="5" w:tplc="C6BA567C" w:tentative="1">
      <w:start w:val="1"/>
      <w:numFmt w:val="bullet"/>
      <w:lvlText w:val=""/>
      <w:lvlJc w:val="left"/>
      <w:pPr>
        <w:tabs>
          <w:tab w:val="num" w:pos="4320"/>
        </w:tabs>
        <w:ind w:left="4320" w:hanging="360"/>
      </w:pPr>
      <w:rPr>
        <w:rFonts w:ascii="Wingdings" w:hAnsi="Wingdings" w:hint="default"/>
      </w:rPr>
    </w:lvl>
    <w:lvl w:ilvl="6" w:tplc="6A628E12" w:tentative="1">
      <w:start w:val="1"/>
      <w:numFmt w:val="bullet"/>
      <w:lvlText w:val=""/>
      <w:lvlJc w:val="left"/>
      <w:pPr>
        <w:tabs>
          <w:tab w:val="num" w:pos="5040"/>
        </w:tabs>
        <w:ind w:left="5040" w:hanging="360"/>
      </w:pPr>
      <w:rPr>
        <w:rFonts w:ascii="Wingdings" w:hAnsi="Wingdings" w:hint="default"/>
      </w:rPr>
    </w:lvl>
    <w:lvl w:ilvl="7" w:tplc="B918684E" w:tentative="1">
      <w:start w:val="1"/>
      <w:numFmt w:val="bullet"/>
      <w:lvlText w:val=""/>
      <w:lvlJc w:val="left"/>
      <w:pPr>
        <w:tabs>
          <w:tab w:val="num" w:pos="5760"/>
        </w:tabs>
        <w:ind w:left="5760" w:hanging="360"/>
      </w:pPr>
      <w:rPr>
        <w:rFonts w:ascii="Wingdings" w:hAnsi="Wingdings" w:hint="default"/>
      </w:rPr>
    </w:lvl>
    <w:lvl w:ilvl="8" w:tplc="F7BA374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8"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A46D6"/>
    <w:multiLevelType w:val="hybridMultilevel"/>
    <w:tmpl w:val="56CC58BE"/>
    <w:lvl w:ilvl="0" w:tplc="65889F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9"/>
  </w:num>
  <w:num w:numId="6">
    <w:abstractNumId w:val="11"/>
  </w:num>
  <w:num w:numId="7">
    <w:abstractNumId w:val="23"/>
  </w:num>
  <w:num w:numId="8">
    <w:abstractNumId w:val="1"/>
  </w:num>
  <w:num w:numId="9">
    <w:abstractNumId w:val="7"/>
  </w:num>
  <w:num w:numId="10">
    <w:abstractNumId w:val="21"/>
  </w:num>
  <w:num w:numId="11">
    <w:abstractNumId w:val="27"/>
  </w:num>
  <w:num w:numId="12">
    <w:abstractNumId w:val="14"/>
  </w:num>
  <w:num w:numId="13">
    <w:abstractNumId w:val="4"/>
  </w:num>
  <w:num w:numId="14">
    <w:abstractNumId w:val="8"/>
  </w:num>
  <w:num w:numId="15">
    <w:abstractNumId w:val="16"/>
  </w:num>
  <w:num w:numId="16">
    <w:abstractNumId w:val="13"/>
  </w:num>
  <w:num w:numId="17">
    <w:abstractNumId w:val="20"/>
  </w:num>
  <w:num w:numId="18">
    <w:abstractNumId w:val="15"/>
  </w:num>
  <w:num w:numId="19">
    <w:abstractNumId w:val="32"/>
  </w:num>
  <w:num w:numId="20">
    <w:abstractNumId w:val="0"/>
  </w:num>
  <w:num w:numId="21">
    <w:abstractNumId w:val="28"/>
  </w:num>
  <w:num w:numId="22">
    <w:abstractNumId w:val="24"/>
  </w:num>
  <w:num w:numId="23">
    <w:abstractNumId w:val="17"/>
  </w:num>
  <w:num w:numId="24">
    <w:abstractNumId w:val="10"/>
  </w:num>
  <w:num w:numId="25">
    <w:abstractNumId w:val="6"/>
  </w:num>
  <w:num w:numId="26">
    <w:abstractNumId w:val="19"/>
  </w:num>
  <w:num w:numId="27">
    <w:abstractNumId w:val="25"/>
  </w:num>
  <w:num w:numId="28">
    <w:abstractNumId w:val="2"/>
  </w:num>
  <w:num w:numId="29">
    <w:abstractNumId w:val="30"/>
  </w:num>
  <w:num w:numId="30">
    <w:abstractNumId w:val="33"/>
  </w:num>
  <w:num w:numId="31">
    <w:abstractNumId w:val="12"/>
  </w:num>
  <w:num w:numId="32">
    <w:abstractNumId w:val="18"/>
  </w:num>
  <w:num w:numId="33">
    <w:abstractNumId w:val="5"/>
  </w:num>
  <w:num w:numId="3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FBC"/>
    <w:rsid w:val="00066825"/>
    <w:rsid w:val="00067601"/>
    <w:rsid w:val="000679A1"/>
    <w:rsid w:val="000735D4"/>
    <w:rsid w:val="0007433E"/>
    <w:rsid w:val="00075185"/>
    <w:rsid w:val="000760E6"/>
    <w:rsid w:val="00076E23"/>
    <w:rsid w:val="0007720C"/>
    <w:rsid w:val="00077EB3"/>
    <w:rsid w:val="00081C9E"/>
    <w:rsid w:val="00084FB9"/>
    <w:rsid w:val="0008572D"/>
    <w:rsid w:val="00085E46"/>
    <w:rsid w:val="000908D9"/>
    <w:rsid w:val="00090E80"/>
    <w:rsid w:val="00092B0C"/>
    <w:rsid w:val="00096688"/>
    <w:rsid w:val="00097642"/>
    <w:rsid w:val="00097F22"/>
    <w:rsid w:val="000A012E"/>
    <w:rsid w:val="000A0913"/>
    <w:rsid w:val="000A0D13"/>
    <w:rsid w:val="000A355F"/>
    <w:rsid w:val="000A567D"/>
    <w:rsid w:val="000A643B"/>
    <w:rsid w:val="000A6859"/>
    <w:rsid w:val="000A6C41"/>
    <w:rsid w:val="000B0067"/>
    <w:rsid w:val="000B04B1"/>
    <w:rsid w:val="000B06C4"/>
    <w:rsid w:val="000B37B1"/>
    <w:rsid w:val="000B4117"/>
    <w:rsid w:val="000B4F74"/>
    <w:rsid w:val="000B5C76"/>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596C"/>
    <w:rsid w:val="000E6F30"/>
    <w:rsid w:val="000E7126"/>
    <w:rsid w:val="000E7763"/>
    <w:rsid w:val="000F2AFB"/>
    <w:rsid w:val="000F4FB3"/>
    <w:rsid w:val="000F502F"/>
    <w:rsid w:val="000F519D"/>
    <w:rsid w:val="000F5D38"/>
    <w:rsid w:val="000F65D1"/>
    <w:rsid w:val="000F7A0B"/>
    <w:rsid w:val="000F7B37"/>
    <w:rsid w:val="000F7ECB"/>
    <w:rsid w:val="00100B99"/>
    <w:rsid w:val="00100DF7"/>
    <w:rsid w:val="001015AF"/>
    <w:rsid w:val="00102B34"/>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1DA3"/>
    <w:rsid w:val="0015384B"/>
    <w:rsid w:val="00155306"/>
    <w:rsid w:val="00155CB9"/>
    <w:rsid w:val="00156359"/>
    <w:rsid w:val="001573DA"/>
    <w:rsid w:val="0016151C"/>
    <w:rsid w:val="001617FA"/>
    <w:rsid w:val="0016198A"/>
    <w:rsid w:val="00161C73"/>
    <w:rsid w:val="00164965"/>
    <w:rsid w:val="00164F8D"/>
    <w:rsid w:val="00165C4F"/>
    <w:rsid w:val="00166E70"/>
    <w:rsid w:val="00171914"/>
    <w:rsid w:val="001735AE"/>
    <w:rsid w:val="001744FE"/>
    <w:rsid w:val="00176AE3"/>
    <w:rsid w:val="00176BE7"/>
    <w:rsid w:val="00180BAA"/>
    <w:rsid w:val="0018184B"/>
    <w:rsid w:val="00190E68"/>
    <w:rsid w:val="001927C1"/>
    <w:rsid w:val="001940AA"/>
    <w:rsid w:val="00194778"/>
    <w:rsid w:val="00195EDC"/>
    <w:rsid w:val="001965EF"/>
    <w:rsid w:val="00196AD3"/>
    <w:rsid w:val="00196FE4"/>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0EF"/>
    <w:rsid w:val="001D747B"/>
    <w:rsid w:val="001E21C9"/>
    <w:rsid w:val="001E244E"/>
    <w:rsid w:val="001E3B48"/>
    <w:rsid w:val="001E3C64"/>
    <w:rsid w:val="001E4305"/>
    <w:rsid w:val="001E4B08"/>
    <w:rsid w:val="001E6D5E"/>
    <w:rsid w:val="001E76A6"/>
    <w:rsid w:val="001E7DE9"/>
    <w:rsid w:val="001F62BD"/>
    <w:rsid w:val="001F7D2F"/>
    <w:rsid w:val="0020018D"/>
    <w:rsid w:val="00200596"/>
    <w:rsid w:val="00200B88"/>
    <w:rsid w:val="00201520"/>
    <w:rsid w:val="00201FB4"/>
    <w:rsid w:val="00202E77"/>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2536"/>
    <w:rsid w:val="00272E37"/>
    <w:rsid w:val="00275B7C"/>
    <w:rsid w:val="002761E6"/>
    <w:rsid w:val="00280EBF"/>
    <w:rsid w:val="00281315"/>
    <w:rsid w:val="00281EEF"/>
    <w:rsid w:val="002820E8"/>
    <w:rsid w:val="0028372F"/>
    <w:rsid w:val="00291206"/>
    <w:rsid w:val="002927A0"/>
    <w:rsid w:val="00292875"/>
    <w:rsid w:val="00293D04"/>
    <w:rsid w:val="00293E95"/>
    <w:rsid w:val="00294D95"/>
    <w:rsid w:val="002960BC"/>
    <w:rsid w:val="00296FE3"/>
    <w:rsid w:val="002A08FE"/>
    <w:rsid w:val="002A0EE7"/>
    <w:rsid w:val="002A1465"/>
    <w:rsid w:val="002A1534"/>
    <w:rsid w:val="002A1C01"/>
    <w:rsid w:val="002A294B"/>
    <w:rsid w:val="002A2AD7"/>
    <w:rsid w:val="002A35C0"/>
    <w:rsid w:val="002A4207"/>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3B6"/>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5D23"/>
    <w:rsid w:val="00306C18"/>
    <w:rsid w:val="0030770F"/>
    <w:rsid w:val="00307D99"/>
    <w:rsid w:val="00314F38"/>
    <w:rsid w:val="003174D1"/>
    <w:rsid w:val="00317D5B"/>
    <w:rsid w:val="003213CD"/>
    <w:rsid w:val="00322F45"/>
    <w:rsid w:val="00323A7E"/>
    <w:rsid w:val="00324D06"/>
    <w:rsid w:val="003256DE"/>
    <w:rsid w:val="0032637E"/>
    <w:rsid w:val="0033052C"/>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ED6"/>
    <w:rsid w:val="00376FE4"/>
    <w:rsid w:val="00377D8A"/>
    <w:rsid w:val="00381C4E"/>
    <w:rsid w:val="00382F1C"/>
    <w:rsid w:val="0038340D"/>
    <w:rsid w:val="003859BB"/>
    <w:rsid w:val="00387300"/>
    <w:rsid w:val="0038770D"/>
    <w:rsid w:val="00387967"/>
    <w:rsid w:val="00392B77"/>
    <w:rsid w:val="00393D5B"/>
    <w:rsid w:val="00396CB4"/>
    <w:rsid w:val="0039732A"/>
    <w:rsid w:val="003A0EDC"/>
    <w:rsid w:val="003A0EFF"/>
    <w:rsid w:val="003A1D5C"/>
    <w:rsid w:val="003A281C"/>
    <w:rsid w:val="003A43B2"/>
    <w:rsid w:val="003A4CD3"/>
    <w:rsid w:val="003A592C"/>
    <w:rsid w:val="003A662E"/>
    <w:rsid w:val="003A6693"/>
    <w:rsid w:val="003A66CD"/>
    <w:rsid w:val="003A6D3B"/>
    <w:rsid w:val="003A6F25"/>
    <w:rsid w:val="003B2A7B"/>
    <w:rsid w:val="003B2D77"/>
    <w:rsid w:val="003B3C8C"/>
    <w:rsid w:val="003B3F6F"/>
    <w:rsid w:val="003B4099"/>
    <w:rsid w:val="003B4576"/>
    <w:rsid w:val="003B4BF2"/>
    <w:rsid w:val="003B5696"/>
    <w:rsid w:val="003B648C"/>
    <w:rsid w:val="003B6ABE"/>
    <w:rsid w:val="003B6F17"/>
    <w:rsid w:val="003C068E"/>
    <w:rsid w:val="003C3383"/>
    <w:rsid w:val="003C3B47"/>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5A94"/>
    <w:rsid w:val="004A5BB3"/>
    <w:rsid w:val="004A75DD"/>
    <w:rsid w:val="004A76E3"/>
    <w:rsid w:val="004A7C01"/>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A43"/>
    <w:rsid w:val="004C7E10"/>
    <w:rsid w:val="004D09F2"/>
    <w:rsid w:val="004D17AA"/>
    <w:rsid w:val="004D2B8D"/>
    <w:rsid w:val="004D3223"/>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2C4"/>
    <w:rsid w:val="00503488"/>
    <w:rsid w:val="005040E6"/>
    <w:rsid w:val="00504C2B"/>
    <w:rsid w:val="00505F09"/>
    <w:rsid w:val="00505F2F"/>
    <w:rsid w:val="0050648D"/>
    <w:rsid w:val="00510657"/>
    <w:rsid w:val="005120D5"/>
    <w:rsid w:val="00513C94"/>
    <w:rsid w:val="005160BC"/>
    <w:rsid w:val="00516961"/>
    <w:rsid w:val="00521539"/>
    <w:rsid w:val="005259C8"/>
    <w:rsid w:val="005266F8"/>
    <w:rsid w:val="0052739E"/>
    <w:rsid w:val="00527BA9"/>
    <w:rsid w:val="00527FD0"/>
    <w:rsid w:val="00530585"/>
    <w:rsid w:val="00532CB5"/>
    <w:rsid w:val="00532DE4"/>
    <w:rsid w:val="00532EAA"/>
    <w:rsid w:val="005341AC"/>
    <w:rsid w:val="00534509"/>
    <w:rsid w:val="0053469C"/>
    <w:rsid w:val="00535588"/>
    <w:rsid w:val="005408BC"/>
    <w:rsid w:val="00545BAE"/>
    <w:rsid w:val="00546B93"/>
    <w:rsid w:val="005502AE"/>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1101B"/>
    <w:rsid w:val="006118A2"/>
    <w:rsid w:val="00612413"/>
    <w:rsid w:val="006126E1"/>
    <w:rsid w:val="00613A36"/>
    <w:rsid w:val="00613C9A"/>
    <w:rsid w:val="00614141"/>
    <w:rsid w:val="00614B5C"/>
    <w:rsid w:val="0061772F"/>
    <w:rsid w:val="006204DE"/>
    <w:rsid w:val="00620F8A"/>
    <w:rsid w:val="00625E48"/>
    <w:rsid w:val="00626CD9"/>
    <w:rsid w:val="0062704B"/>
    <w:rsid w:val="00627153"/>
    <w:rsid w:val="006316FE"/>
    <w:rsid w:val="00633513"/>
    <w:rsid w:val="006360DE"/>
    <w:rsid w:val="006405E9"/>
    <w:rsid w:val="00641460"/>
    <w:rsid w:val="0064310B"/>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8118E"/>
    <w:rsid w:val="006834CE"/>
    <w:rsid w:val="00683CA3"/>
    <w:rsid w:val="00684438"/>
    <w:rsid w:val="00687DAF"/>
    <w:rsid w:val="00690566"/>
    <w:rsid w:val="00690E7F"/>
    <w:rsid w:val="00691155"/>
    <w:rsid w:val="00691500"/>
    <w:rsid w:val="00691C09"/>
    <w:rsid w:val="006933DF"/>
    <w:rsid w:val="00693F91"/>
    <w:rsid w:val="00694663"/>
    <w:rsid w:val="00694771"/>
    <w:rsid w:val="00695F3B"/>
    <w:rsid w:val="00696534"/>
    <w:rsid w:val="00697EAE"/>
    <w:rsid w:val="006A0689"/>
    <w:rsid w:val="006A084D"/>
    <w:rsid w:val="006A1058"/>
    <w:rsid w:val="006A3C55"/>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1179"/>
    <w:rsid w:val="006F2300"/>
    <w:rsid w:val="006F441C"/>
    <w:rsid w:val="006F5D2F"/>
    <w:rsid w:val="006F77A5"/>
    <w:rsid w:val="007009E6"/>
    <w:rsid w:val="0070412E"/>
    <w:rsid w:val="00704D30"/>
    <w:rsid w:val="007059AA"/>
    <w:rsid w:val="00706B0F"/>
    <w:rsid w:val="007070AF"/>
    <w:rsid w:val="007077C3"/>
    <w:rsid w:val="00707BAC"/>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503E"/>
    <w:rsid w:val="00766B19"/>
    <w:rsid w:val="0077018C"/>
    <w:rsid w:val="00770A59"/>
    <w:rsid w:val="00770BC9"/>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4DEB"/>
    <w:rsid w:val="007C501E"/>
    <w:rsid w:val="007C50FC"/>
    <w:rsid w:val="007C6050"/>
    <w:rsid w:val="007C7B00"/>
    <w:rsid w:val="007D1CA3"/>
    <w:rsid w:val="007D2CEC"/>
    <w:rsid w:val="007D3C2D"/>
    <w:rsid w:val="007D59BE"/>
    <w:rsid w:val="007D60FE"/>
    <w:rsid w:val="007D7F6F"/>
    <w:rsid w:val="007E1A64"/>
    <w:rsid w:val="007E257A"/>
    <w:rsid w:val="007E44D3"/>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4481"/>
    <w:rsid w:val="00835AEA"/>
    <w:rsid w:val="00840344"/>
    <w:rsid w:val="00840B95"/>
    <w:rsid w:val="008422BC"/>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6D4D"/>
    <w:rsid w:val="00866F0D"/>
    <w:rsid w:val="0087150B"/>
    <w:rsid w:val="008722F2"/>
    <w:rsid w:val="0087296A"/>
    <w:rsid w:val="00873078"/>
    <w:rsid w:val="008763BE"/>
    <w:rsid w:val="00876AFF"/>
    <w:rsid w:val="00876B4F"/>
    <w:rsid w:val="00880659"/>
    <w:rsid w:val="00881ABF"/>
    <w:rsid w:val="00881B6A"/>
    <w:rsid w:val="00882466"/>
    <w:rsid w:val="0088517E"/>
    <w:rsid w:val="00885E3A"/>
    <w:rsid w:val="0089500C"/>
    <w:rsid w:val="00895214"/>
    <w:rsid w:val="00896602"/>
    <w:rsid w:val="008A1FC5"/>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24E"/>
    <w:rsid w:val="008F3EA8"/>
    <w:rsid w:val="008F5059"/>
    <w:rsid w:val="008F61B4"/>
    <w:rsid w:val="008F63A0"/>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3CEB"/>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529D"/>
    <w:rsid w:val="0097566C"/>
    <w:rsid w:val="00976664"/>
    <w:rsid w:val="00976BAB"/>
    <w:rsid w:val="00977122"/>
    <w:rsid w:val="00977B91"/>
    <w:rsid w:val="00981215"/>
    <w:rsid w:val="0098447D"/>
    <w:rsid w:val="00985C19"/>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5D9B"/>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569"/>
    <w:rsid w:val="009E191B"/>
    <w:rsid w:val="009E1F4D"/>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324D"/>
    <w:rsid w:val="00A6569F"/>
    <w:rsid w:val="00A65BFF"/>
    <w:rsid w:val="00A66B13"/>
    <w:rsid w:val="00A67B01"/>
    <w:rsid w:val="00A70D20"/>
    <w:rsid w:val="00A71E0A"/>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D9A"/>
    <w:rsid w:val="00AA4578"/>
    <w:rsid w:val="00AA4A5A"/>
    <w:rsid w:val="00AA5317"/>
    <w:rsid w:val="00AA5320"/>
    <w:rsid w:val="00AA57EC"/>
    <w:rsid w:val="00AA5888"/>
    <w:rsid w:val="00AA6AE6"/>
    <w:rsid w:val="00AA6C2D"/>
    <w:rsid w:val="00AB1602"/>
    <w:rsid w:val="00AB1611"/>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9D2"/>
    <w:rsid w:val="00AC758A"/>
    <w:rsid w:val="00AD0CD2"/>
    <w:rsid w:val="00AD222A"/>
    <w:rsid w:val="00AD258F"/>
    <w:rsid w:val="00AD3E3F"/>
    <w:rsid w:val="00AD4335"/>
    <w:rsid w:val="00AD52B3"/>
    <w:rsid w:val="00AD6423"/>
    <w:rsid w:val="00AD73C1"/>
    <w:rsid w:val="00AD7D8B"/>
    <w:rsid w:val="00AE0DB0"/>
    <w:rsid w:val="00AE149F"/>
    <w:rsid w:val="00AE1C1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AF7C04"/>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27EE0"/>
    <w:rsid w:val="00B31916"/>
    <w:rsid w:val="00B3307B"/>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37B1"/>
    <w:rsid w:val="00B541DE"/>
    <w:rsid w:val="00B5499F"/>
    <w:rsid w:val="00B5530A"/>
    <w:rsid w:val="00B557E0"/>
    <w:rsid w:val="00B57362"/>
    <w:rsid w:val="00B577B9"/>
    <w:rsid w:val="00B57E31"/>
    <w:rsid w:val="00B60568"/>
    <w:rsid w:val="00B61AE2"/>
    <w:rsid w:val="00B6327D"/>
    <w:rsid w:val="00B720A1"/>
    <w:rsid w:val="00B7292E"/>
    <w:rsid w:val="00B74655"/>
    <w:rsid w:val="00B746C3"/>
    <w:rsid w:val="00B74ADF"/>
    <w:rsid w:val="00B7523E"/>
    <w:rsid w:val="00B753CF"/>
    <w:rsid w:val="00B7550F"/>
    <w:rsid w:val="00B76020"/>
    <w:rsid w:val="00B772D6"/>
    <w:rsid w:val="00B77567"/>
    <w:rsid w:val="00B80170"/>
    <w:rsid w:val="00B80794"/>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A1B77"/>
    <w:rsid w:val="00BA2130"/>
    <w:rsid w:val="00BA22F3"/>
    <w:rsid w:val="00BA3C61"/>
    <w:rsid w:val="00BA4DF2"/>
    <w:rsid w:val="00BA4E52"/>
    <w:rsid w:val="00BA63F6"/>
    <w:rsid w:val="00BA7246"/>
    <w:rsid w:val="00BB0856"/>
    <w:rsid w:val="00BB140D"/>
    <w:rsid w:val="00BB1C19"/>
    <w:rsid w:val="00BB2DCE"/>
    <w:rsid w:val="00BB43CE"/>
    <w:rsid w:val="00BC0000"/>
    <w:rsid w:val="00BC0F3D"/>
    <w:rsid w:val="00BC1273"/>
    <w:rsid w:val="00BC160C"/>
    <w:rsid w:val="00BC3A05"/>
    <w:rsid w:val="00BC60D9"/>
    <w:rsid w:val="00BC737D"/>
    <w:rsid w:val="00BC73A7"/>
    <w:rsid w:val="00BD1B38"/>
    <w:rsid w:val="00BD77CF"/>
    <w:rsid w:val="00BE0EF3"/>
    <w:rsid w:val="00BE1ACF"/>
    <w:rsid w:val="00BE1BA1"/>
    <w:rsid w:val="00BE3522"/>
    <w:rsid w:val="00BE3C14"/>
    <w:rsid w:val="00BE75FC"/>
    <w:rsid w:val="00BE7678"/>
    <w:rsid w:val="00BF0B4D"/>
    <w:rsid w:val="00BF3C2F"/>
    <w:rsid w:val="00BF4421"/>
    <w:rsid w:val="00BF4BAD"/>
    <w:rsid w:val="00C00824"/>
    <w:rsid w:val="00C008BA"/>
    <w:rsid w:val="00C01262"/>
    <w:rsid w:val="00C0211E"/>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56F76"/>
    <w:rsid w:val="00C60AC9"/>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13F"/>
    <w:rsid w:val="00CB171D"/>
    <w:rsid w:val="00CB1819"/>
    <w:rsid w:val="00CB26F5"/>
    <w:rsid w:val="00CB317F"/>
    <w:rsid w:val="00CB3FFC"/>
    <w:rsid w:val="00CB635A"/>
    <w:rsid w:val="00CB6B45"/>
    <w:rsid w:val="00CB77B2"/>
    <w:rsid w:val="00CB7ABA"/>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709B7"/>
    <w:rsid w:val="00D72B6B"/>
    <w:rsid w:val="00D811F2"/>
    <w:rsid w:val="00D81619"/>
    <w:rsid w:val="00D81C65"/>
    <w:rsid w:val="00D834AB"/>
    <w:rsid w:val="00D84406"/>
    <w:rsid w:val="00D8452A"/>
    <w:rsid w:val="00D85B03"/>
    <w:rsid w:val="00D87FCA"/>
    <w:rsid w:val="00D91070"/>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B71AB"/>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5CFE"/>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DC8"/>
    <w:rsid w:val="00E54351"/>
    <w:rsid w:val="00E549AB"/>
    <w:rsid w:val="00E5616F"/>
    <w:rsid w:val="00E56DB5"/>
    <w:rsid w:val="00E62079"/>
    <w:rsid w:val="00E6323F"/>
    <w:rsid w:val="00E643B7"/>
    <w:rsid w:val="00E64CBB"/>
    <w:rsid w:val="00E65216"/>
    <w:rsid w:val="00E6650D"/>
    <w:rsid w:val="00E70AD9"/>
    <w:rsid w:val="00E7165D"/>
    <w:rsid w:val="00E716B6"/>
    <w:rsid w:val="00E7273A"/>
    <w:rsid w:val="00E727F4"/>
    <w:rsid w:val="00E7283A"/>
    <w:rsid w:val="00E733D3"/>
    <w:rsid w:val="00E73716"/>
    <w:rsid w:val="00E73A82"/>
    <w:rsid w:val="00E73F5D"/>
    <w:rsid w:val="00E74002"/>
    <w:rsid w:val="00E7509F"/>
    <w:rsid w:val="00E757EF"/>
    <w:rsid w:val="00E82F3C"/>
    <w:rsid w:val="00E82FBB"/>
    <w:rsid w:val="00E83BAD"/>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FFB"/>
    <w:rsid w:val="00EB134B"/>
    <w:rsid w:val="00EB1848"/>
    <w:rsid w:val="00EB1B75"/>
    <w:rsid w:val="00EB1F9A"/>
    <w:rsid w:val="00EB2720"/>
    <w:rsid w:val="00EB2CEC"/>
    <w:rsid w:val="00EB357A"/>
    <w:rsid w:val="00EB4042"/>
    <w:rsid w:val="00EB73E3"/>
    <w:rsid w:val="00EB750D"/>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3876"/>
    <w:rsid w:val="00EF4DBE"/>
    <w:rsid w:val="00EF60CC"/>
    <w:rsid w:val="00EF7670"/>
    <w:rsid w:val="00EF7949"/>
    <w:rsid w:val="00F00686"/>
    <w:rsid w:val="00F03916"/>
    <w:rsid w:val="00F03A94"/>
    <w:rsid w:val="00F03E83"/>
    <w:rsid w:val="00F04677"/>
    <w:rsid w:val="00F06468"/>
    <w:rsid w:val="00F067CC"/>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3713D"/>
    <w:rsid w:val="00F40717"/>
    <w:rsid w:val="00F4151E"/>
    <w:rsid w:val="00F4191D"/>
    <w:rsid w:val="00F435BC"/>
    <w:rsid w:val="00F43BBA"/>
    <w:rsid w:val="00F44D73"/>
    <w:rsid w:val="00F461DD"/>
    <w:rsid w:val="00F51864"/>
    <w:rsid w:val="00F5300B"/>
    <w:rsid w:val="00F554B9"/>
    <w:rsid w:val="00F56263"/>
    <w:rsid w:val="00F56FF3"/>
    <w:rsid w:val="00F61ECD"/>
    <w:rsid w:val="00F62A38"/>
    <w:rsid w:val="00F635BD"/>
    <w:rsid w:val="00F6498D"/>
    <w:rsid w:val="00F64BD9"/>
    <w:rsid w:val="00F66E33"/>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025"/>
    <w:rsid w:val="00F94BFE"/>
    <w:rsid w:val="00F94ED5"/>
    <w:rsid w:val="00F95ED1"/>
    <w:rsid w:val="00F9670A"/>
    <w:rsid w:val="00F97180"/>
    <w:rsid w:val="00FA0787"/>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paragraph" w:customStyle="1" w:styleId="Guidance">
    <w:name w:val="Guidance"/>
    <w:basedOn w:val="a"/>
    <w:link w:val="GuidanceChar"/>
    <w:rsid w:val="0033052C"/>
    <w:rPr>
      <w:rFonts w:eastAsiaTheme="minorEastAsia"/>
      <w:i/>
      <w:color w:val="0000FF"/>
      <w:lang w:eastAsia="en-US"/>
    </w:rPr>
  </w:style>
  <w:style w:type="character" w:customStyle="1" w:styleId="TFChar">
    <w:name w:val="TF Char"/>
    <w:link w:val="TF"/>
    <w:qFormat/>
    <w:rsid w:val="0033052C"/>
    <w:rPr>
      <w:rFonts w:ascii="Arial" w:hAnsi="Arial"/>
      <w:b/>
      <w:lang w:val="en-GB" w:eastAsia="ko-KR"/>
    </w:rPr>
  </w:style>
  <w:style w:type="character" w:customStyle="1" w:styleId="GuidanceChar">
    <w:name w:val="Guidance Char"/>
    <w:link w:val="Guidance"/>
    <w:rsid w:val="0033052C"/>
    <w:rPr>
      <w:rFonts w:eastAsiaTheme="minorEastAsia"/>
      <w:i/>
      <w:color w:val="0000FF"/>
      <w:lang w:val="en-GB" w:eastAsia="en-US"/>
    </w:rPr>
  </w:style>
  <w:style w:type="character" w:customStyle="1" w:styleId="B2Char">
    <w:name w:val="B2 Char"/>
    <w:link w:val="B2"/>
    <w:qFormat/>
    <w:rsid w:val="00196FE4"/>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80462980">
      <w:bodyDiv w:val="1"/>
      <w:marLeft w:val="0"/>
      <w:marRight w:val="0"/>
      <w:marTop w:val="0"/>
      <w:marBottom w:val="0"/>
      <w:divBdr>
        <w:top w:val="none" w:sz="0" w:space="0" w:color="auto"/>
        <w:left w:val="none" w:sz="0" w:space="0" w:color="auto"/>
        <w:bottom w:val="none" w:sz="0" w:space="0" w:color="auto"/>
        <w:right w:val="none" w:sz="0" w:space="0" w:color="auto"/>
      </w:divBdr>
      <w:divsChild>
        <w:div w:id="1175613058">
          <w:marLeft w:val="2405"/>
          <w:marRight w:val="0"/>
          <w:marTop w:val="86"/>
          <w:marBottom w:val="0"/>
          <w:divBdr>
            <w:top w:val="none" w:sz="0" w:space="0" w:color="auto"/>
            <w:left w:val="none" w:sz="0" w:space="0" w:color="auto"/>
            <w:bottom w:val="none" w:sz="0" w:space="0" w:color="auto"/>
            <w:right w:val="none" w:sz="0" w:space="0" w:color="auto"/>
          </w:divBdr>
        </w:div>
      </w:divsChild>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788158157">
      <w:bodyDiv w:val="1"/>
      <w:marLeft w:val="0"/>
      <w:marRight w:val="0"/>
      <w:marTop w:val="0"/>
      <w:marBottom w:val="0"/>
      <w:divBdr>
        <w:top w:val="none" w:sz="0" w:space="0" w:color="auto"/>
        <w:left w:val="none" w:sz="0" w:space="0" w:color="auto"/>
        <w:bottom w:val="none" w:sz="0" w:space="0" w:color="auto"/>
        <w:right w:val="none" w:sz="0" w:space="0" w:color="auto"/>
      </w:divBdr>
      <w:divsChild>
        <w:div w:id="944388425">
          <w:marLeft w:val="2405"/>
          <w:marRight w:val="0"/>
          <w:marTop w:val="86"/>
          <w:marBottom w:val="0"/>
          <w:divBdr>
            <w:top w:val="none" w:sz="0" w:space="0" w:color="auto"/>
            <w:left w:val="none" w:sz="0" w:space="0" w:color="auto"/>
            <w:bottom w:val="none" w:sz="0" w:space="0" w:color="auto"/>
            <w:right w:val="none" w:sz="0" w:space="0" w:color="auto"/>
          </w:divBdr>
        </w:div>
      </w:divsChild>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8956581">
      <w:bodyDiv w:val="1"/>
      <w:marLeft w:val="0"/>
      <w:marRight w:val="0"/>
      <w:marTop w:val="0"/>
      <w:marBottom w:val="0"/>
      <w:divBdr>
        <w:top w:val="none" w:sz="0" w:space="0" w:color="auto"/>
        <w:left w:val="none" w:sz="0" w:space="0" w:color="auto"/>
        <w:bottom w:val="none" w:sz="0" w:space="0" w:color="auto"/>
        <w:right w:val="none" w:sz="0" w:space="0" w:color="auto"/>
      </w:divBdr>
      <w:divsChild>
        <w:div w:id="1692413203">
          <w:marLeft w:val="2405"/>
          <w:marRight w:val="0"/>
          <w:marTop w:val="86"/>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D7812-E29F-432F-AC3C-3B4A601E5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18856</TotalTime>
  <Pages>3</Pages>
  <Words>897</Words>
  <Characters>5113</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430</cp:revision>
  <cp:lastPrinted>2020-04-08T05:49:00Z</cp:lastPrinted>
  <dcterms:created xsi:type="dcterms:W3CDTF">2020-04-08T09:11:00Z</dcterms:created>
  <dcterms:modified xsi:type="dcterms:W3CDTF">2023-05-15T08:57:00Z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